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EE" w:rsidRPr="00B21DBC" w:rsidRDefault="003443EE" w:rsidP="00B21DBC">
      <w:pPr>
        <w:jc w:val="center"/>
        <w:rPr>
          <w:rFonts w:ascii="BiauKai" w:eastAsia="BiauKai"/>
          <w:b/>
          <w:sz w:val="28"/>
        </w:rPr>
      </w:pPr>
      <w:r>
        <w:rPr>
          <w:rFonts w:ascii="BiauKai" w:eastAsia="BiauKai" w:hint="eastAsia"/>
          <w:b/>
          <w:sz w:val="28"/>
        </w:rPr>
        <w:t>老人睡眠行為調整</w:t>
      </w:r>
    </w:p>
    <w:p w:rsidR="003443EE" w:rsidRDefault="003443EE" w:rsidP="00B21DBC">
      <w:pPr>
        <w:jc w:val="center"/>
        <w:rPr>
          <w:rFonts w:ascii="BiauKai" w:eastAsia="BiauKai"/>
        </w:rPr>
      </w:pPr>
    </w:p>
    <w:p w:rsidR="003443EE" w:rsidRDefault="003443EE" w:rsidP="00B21DBC">
      <w:pPr>
        <w:jc w:val="center"/>
        <w:rPr>
          <w:rFonts w:ascii="BiauKai" w:eastAsia="BiauKai"/>
        </w:rPr>
      </w:pPr>
      <w:r w:rsidRPr="00B21DBC">
        <w:rPr>
          <w:rFonts w:ascii="BiauKai" w:eastAsia="BiauKai" w:hint="eastAsia"/>
        </w:rPr>
        <w:t>陳昌偉</w:t>
      </w:r>
    </w:p>
    <w:p w:rsidR="003443EE" w:rsidRDefault="003443EE" w:rsidP="00B21DBC">
      <w:pPr>
        <w:rPr>
          <w:rFonts w:ascii="BiauKai" w:eastAsia="BiauKai"/>
        </w:rPr>
      </w:pPr>
    </w:p>
    <w:p w:rsidR="003443EE" w:rsidRPr="00E85938" w:rsidRDefault="003443EE" w:rsidP="007A6A1B">
      <w:pPr>
        <w:spacing w:line="360" w:lineRule="auto"/>
        <w:rPr>
          <w:rFonts w:asciiTheme="minorEastAsia" w:hAnsiTheme="minorEastAsia"/>
        </w:rPr>
      </w:pPr>
      <w:r>
        <w:rPr>
          <w:rFonts w:eastAsia="標楷體" w:hAnsi="標楷體" w:hint="eastAsia"/>
        </w:rPr>
        <w:t xml:space="preserve">    </w:t>
      </w:r>
      <w:r w:rsidRPr="00E85938">
        <w:rPr>
          <w:rFonts w:asciiTheme="minorEastAsia" w:hAnsiTheme="minorEastAsia" w:hint="eastAsia"/>
        </w:rPr>
        <w:t>老年人的失眠成因複雜，臨床工作者在處理相關問題時必須同時考慮生理、心理、行為等因素。而失眠的認知行為治療是針對睡眠相關的心理與行為病因所發展出來的非藥物治療方法。過去已有眾多實證研究證實失眠的認知行為治療的療效，美國國家衛生研究院（</w:t>
      </w:r>
      <w:r w:rsidRPr="00E85938">
        <w:rPr>
          <w:rFonts w:asciiTheme="minorEastAsia" w:hAnsiTheme="minorEastAsia"/>
        </w:rPr>
        <w:t>National Institutes of Health</w:t>
      </w:r>
      <w:r w:rsidRPr="00E85938">
        <w:rPr>
          <w:rFonts w:asciiTheme="minorEastAsia" w:hAnsiTheme="minorEastAsia" w:hint="eastAsia"/>
        </w:rPr>
        <w:t>, NIH）也在2005年的失眠治療共識會議宣稱失眠認知行為治療為治療慢性失眠的有效方式之一。失眠的認知行為治療可區分為教育、行為與認知三大層面，教育層面主要為睡眠保健教育（Sleep hygiene education），行為層面的治療方式包括刺激控制法（Stimulus control）、限眠療法(Sleep restriction)與放鬆訓練等助眠的行為技術，而認知層面則包括認知再建構、矛盾意向法等改變負向睡眠認知的方法。在臨床上，可單獨或搭配不同的治療技術，甚至是配合藥物治療，來協助失眠患者改善失眠症狀。本課程將逐一介紹不同的治療技巧施行的方式，同時以臨床個案的例子來闡述實際應用的方式與成效。</w:t>
      </w:r>
    </w:p>
    <w:p w:rsidR="003443EE" w:rsidRPr="00B21DBC" w:rsidRDefault="003443EE">
      <w:pPr>
        <w:rPr>
          <w:rFonts w:ascii="BiauKai" w:eastAsia="BiauKai"/>
        </w:rPr>
      </w:pPr>
    </w:p>
    <w:p w:rsidR="003443EE" w:rsidRDefault="003443EE" w:rsidP="00DA4837">
      <w:pPr>
        <w:jc w:val="center"/>
        <w:rPr>
          <w:rFonts w:ascii="Times New Roman" w:eastAsia="標楷體" w:hAnsi="Times New Roman"/>
          <w:color w:val="000000"/>
          <w:sz w:val="28"/>
          <w:szCs w:val="28"/>
        </w:rPr>
      </w:pPr>
      <w:r w:rsidRPr="00DA4837">
        <w:rPr>
          <w:rFonts w:ascii="Times New Roman" w:eastAsia="標楷體" w:hAnsi="Times New Roman" w:hint="eastAsia"/>
          <w:color w:val="000000"/>
          <w:sz w:val="28"/>
          <w:szCs w:val="28"/>
        </w:rPr>
        <w:t>吸入型呼吸道藥物的運用</w:t>
      </w:r>
    </w:p>
    <w:p w:rsidR="003443EE" w:rsidRPr="005970EA" w:rsidRDefault="003443EE" w:rsidP="00DA4837">
      <w:pPr>
        <w:jc w:val="center"/>
        <w:rPr>
          <w:szCs w:val="24"/>
        </w:rPr>
      </w:pPr>
      <w:r>
        <w:rPr>
          <w:rFonts w:ascii="Times New Roman" w:eastAsia="標楷體" w:hAnsi="Times New Roman" w:hint="eastAsia"/>
          <w:color w:val="000000"/>
          <w:sz w:val="28"/>
          <w:szCs w:val="28"/>
        </w:rPr>
        <w:t xml:space="preserve">                                    </w:t>
      </w:r>
      <w:r w:rsidRPr="005970EA">
        <w:rPr>
          <w:rFonts w:ascii="Times New Roman" w:eastAsia="標楷體" w:hAnsi="Times New Roman" w:hint="eastAsia"/>
          <w:color w:val="000000"/>
          <w:szCs w:val="24"/>
        </w:rPr>
        <w:t>中國附醫</w:t>
      </w:r>
      <w:r>
        <w:rPr>
          <w:rFonts w:ascii="Times New Roman" w:eastAsia="標楷體" w:hAnsi="Times New Roman" w:hint="eastAsia"/>
          <w:color w:val="000000"/>
          <w:szCs w:val="24"/>
        </w:rPr>
        <w:t xml:space="preserve">  </w:t>
      </w:r>
      <w:r w:rsidRPr="005970EA">
        <w:rPr>
          <w:rFonts w:ascii="Times New Roman" w:eastAsia="標楷體" w:hAnsi="Times New Roman" w:hint="eastAsia"/>
          <w:color w:val="000000"/>
          <w:szCs w:val="24"/>
        </w:rPr>
        <w:t xml:space="preserve">  </w:t>
      </w:r>
      <w:r w:rsidRPr="005970EA">
        <w:rPr>
          <w:rFonts w:ascii="Times New Roman" w:eastAsia="標楷體" w:hAnsi="Times New Roman" w:hint="eastAsia"/>
          <w:color w:val="000000"/>
          <w:szCs w:val="24"/>
        </w:rPr>
        <w:t>林裕超醫師</w:t>
      </w:r>
    </w:p>
    <w:p w:rsidR="003443EE" w:rsidRPr="005970EA" w:rsidRDefault="003443EE" w:rsidP="00B62FDE">
      <w:pPr>
        <w:spacing w:line="360" w:lineRule="auto"/>
        <w:rPr>
          <w:rFonts w:ascii="標楷體" w:eastAsia="標楷體" w:hAnsi="標楷體"/>
          <w:szCs w:val="24"/>
        </w:rPr>
      </w:pPr>
      <w:r>
        <w:rPr>
          <w:rFonts w:hint="eastAsia"/>
          <w:szCs w:val="24"/>
        </w:rPr>
        <w:t xml:space="preserve">    </w:t>
      </w:r>
      <w:r w:rsidRPr="005970EA">
        <w:rPr>
          <w:rFonts w:ascii="標楷體" w:eastAsia="標楷體" w:hAnsi="標楷體" w:hint="eastAsia"/>
          <w:szCs w:val="24"/>
        </w:rPr>
        <w:t>吸入性藥物的使用，於急診或門診中應用於氣喘、慢性阻塞性肺疾等呼吸道相關的疾病，已經是常用的一種治療。將藥物利用霧化方式送入至肺部有其優點包括：1.將藥物直接送達到呼吸道作用於受器上，可以用較低的藥物劑量來達到治療的效果；2.快速的支氣管擴張效果可以緩解支氣管痙攣的情形；3.使用吸入性藥物其全身之副作用是相對來的低。</w:t>
      </w:r>
    </w:p>
    <w:p w:rsidR="003443EE" w:rsidRPr="005970EA" w:rsidRDefault="003443EE" w:rsidP="00B62FDE">
      <w:pPr>
        <w:spacing w:line="360" w:lineRule="auto"/>
        <w:rPr>
          <w:rFonts w:ascii="標楷體" w:eastAsia="標楷體" w:hAnsi="標楷體"/>
          <w:szCs w:val="24"/>
        </w:rPr>
      </w:pPr>
      <w:r w:rsidRPr="005970EA">
        <w:rPr>
          <w:rFonts w:ascii="標楷體" w:eastAsia="標楷體" w:hAnsi="標楷體" w:hint="eastAsia"/>
          <w:szCs w:val="24"/>
        </w:rPr>
        <w:t xml:space="preserve">    目前常用的吸入性藥物使用的設備可分為三種：小容量噴霧器(small volume nebulizer)；定量吸入器(Meter dose inhaler)；乾粉吸入器(Dry power inhaler)。小容量噴霧器在臨床使用也蠻常見的，其驅動方式可區分為</w:t>
      </w:r>
      <w:r w:rsidRPr="005970EA">
        <w:rPr>
          <w:rFonts w:ascii="標楷體" w:eastAsia="標楷體" w:hAnsi="標楷體" w:hint="eastAsia"/>
          <w:szCs w:val="24"/>
        </w:rPr>
        <w:lastRenderedPageBreak/>
        <w:t>氣動或電動，可混合不同藥物使用，因不太需要呼吸動作之配合故對於老人及幼兒均可使用。而吸入器(inhaler)是一種合併器具及藥物的裝置，其特點是可以單一病患使用、藥物用完即可丟棄。定量吸入器及乾粉吸入器即屬於此類。市面上有許多不同類型的吸入器，其中常見內含的藥物如支氣管擴張劑(</w:t>
      </w:r>
      <w:r w:rsidRPr="006925D7">
        <w:rPr>
          <w:rStyle w:val="st1"/>
          <w:rFonts w:ascii="標楷體" w:eastAsia="標楷體" w:hAnsi="標楷體" w:cs="Arial"/>
          <w:color w:val="545454"/>
        </w:rPr>
        <w:t>乙二型交感神經興奮劑</w:t>
      </w:r>
      <w:r w:rsidRPr="005970EA">
        <w:rPr>
          <w:rFonts w:ascii="標楷體" w:eastAsia="標楷體" w:hAnsi="標楷體" w:hint="eastAsia"/>
          <w:szCs w:val="24"/>
        </w:rPr>
        <w:t>、抗膽鹼</w:t>
      </w:r>
      <w:r>
        <w:rPr>
          <w:rFonts w:ascii="標楷體" w:eastAsia="標楷體" w:hAnsi="標楷體" w:hint="eastAsia"/>
          <w:szCs w:val="24"/>
        </w:rPr>
        <w:t>劑</w:t>
      </w:r>
      <w:r w:rsidRPr="005970EA">
        <w:rPr>
          <w:rFonts w:ascii="標楷體" w:eastAsia="標楷體" w:hAnsi="標楷體" w:hint="eastAsia"/>
          <w:szCs w:val="24"/>
        </w:rPr>
        <w:t>)、吸入性類固醇、混合支氣管擴張劑及類固醇。影響吸入性藥物效果的因素包含許多：如病患的力量及配合度、醫師及病患對吸入器的操作孰悉度</w:t>
      </w:r>
      <w:r w:rsidRPr="005970EA">
        <w:rPr>
          <w:rFonts w:ascii="標楷體" w:eastAsia="標楷體" w:hAnsi="標楷體"/>
          <w:szCs w:val="24"/>
        </w:rPr>
        <w:t>…</w:t>
      </w:r>
      <w:r w:rsidRPr="005970EA">
        <w:rPr>
          <w:rFonts w:ascii="標楷體" w:eastAsia="標楷體" w:hAnsi="標楷體" w:hint="eastAsia"/>
          <w:szCs w:val="24"/>
        </w:rPr>
        <w:t>等。如果醫師能進一步對吸入性藥物認識及應用，相信對病患能有更好的照顧。</w:t>
      </w:r>
    </w:p>
    <w:p w:rsidR="003443EE" w:rsidRPr="00145578" w:rsidRDefault="003443EE" w:rsidP="006517B8">
      <w:pPr>
        <w:ind w:firstLineChars="200" w:firstLine="480"/>
        <w:rPr>
          <w:szCs w:val="24"/>
        </w:rPr>
      </w:pPr>
    </w:p>
    <w:p w:rsidR="003443EE" w:rsidRDefault="003443EE">
      <w:r>
        <w:rPr>
          <w:rFonts w:hint="eastAsia"/>
        </w:rPr>
        <w:t xml:space="preserve">9/25 </w:t>
      </w:r>
      <w:r>
        <w:rPr>
          <w:rFonts w:hint="eastAsia"/>
        </w:rPr>
        <w:t>老人失眠處置</w:t>
      </w:r>
      <w:r>
        <w:rPr>
          <w:rFonts w:hint="eastAsia"/>
        </w:rPr>
        <w:t xml:space="preserve"> </w:t>
      </w:r>
      <w:r>
        <w:rPr>
          <w:rFonts w:hint="eastAsia"/>
        </w:rPr>
        <w:t>摘要大綱</w:t>
      </w:r>
    </w:p>
    <w:p w:rsidR="003443EE" w:rsidRDefault="003443EE">
      <w:r>
        <w:rPr>
          <w:rFonts w:hint="eastAsia"/>
        </w:rPr>
        <w:t xml:space="preserve">1. </w:t>
      </w:r>
      <w:r>
        <w:rPr>
          <w:rFonts w:hint="eastAsia"/>
        </w:rPr>
        <w:t>失眠的定義</w:t>
      </w:r>
    </w:p>
    <w:p w:rsidR="003443EE" w:rsidRDefault="003443EE">
      <w:r>
        <w:rPr>
          <w:rFonts w:hint="eastAsia"/>
        </w:rPr>
        <w:t>2. DSM-V</w:t>
      </w:r>
      <w:r>
        <w:rPr>
          <w:rFonts w:hint="eastAsia"/>
        </w:rPr>
        <w:t>與</w:t>
      </w:r>
      <w:r>
        <w:rPr>
          <w:rFonts w:hint="eastAsia"/>
        </w:rPr>
        <w:t>ICD-10</w:t>
      </w:r>
      <w:r>
        <w:rPr>
          <w:rFonts w:hint="eastAsia"/>
        </w:rPr>
        <w:t>診斷</w:t>
      </w:r>
    </w:p>
    <w:p w:rsidR="003443EE" w:rsidRDefault="003443EE">
      <w:r>
        <w:rPr>
          <w:rFonts w:hint="eastAsia"/>
        </w:rPr>
        <w:t xml:space="preserve">3. </w:t>
      </w:r>
      <w:r>
        <w:rPr>
          <w:rFonts w:hint="eastAsia"/>
        </w:rPr>
        <w:t>失眠的處置</w:t>
      </w:r>
    </w:p>
    <w:p w:rsidR="003443EE" w:rsidRDefault="003443EE">
      <w:r>
        <w:rPr>
          <w:rFonts w:hint="eastAsia"/>
        </w:rPr>
        <w:t xml:space="preserve">4. </w:t>
      </w:r>
      <w:r>
        <w:rPr>
          <w:rFonts w:hint="eastAsia"/>
        </w:rPr>
        <w:t>老人的睡眠</w:t>
      </w:r>
    </w:p>
    <w:p w:rsidR="003443EE" w:rsidRDefault="003443EE">
      <w:r>
        <w:rPr>
          <w:rFonts w:hint="eastAsia"/>
        </w:rPr>
        <w:t xml:space="preserve">5. </w:t>
      </w:r>
      <w:r>
        <w:rPr>
          <w:rFonts w:hint="eastAsia"/>
        </w:rPr>
        <w:t>老人用藥注意事項</w:t>
      </w:r>
    </w:p>
    <w:p w:rsidR="003443EE" w:rsidRDefault="003443EE" w:rsidP="005A071C">
      <w:pPr>
        <w:rPr>
          <w:rStyle w:val="lineht"/>
          <w:rFonts w:ascii="Arial" w:hAnsi="Arial" w:cs="Arial" w:hint="eastAsia"/>
          <w:szCs w:val="24"/>
        </w:rPr>
      </w:pPr>
      <w:r w:rsidRPr="005A071C">
        <w:rPr>
          <w:rStyle w:val="lineht"/>
          <w:rFonts w:ascii="Arial" w:hAnsi="Arial" w:cs="Arial" w:hint="eastAsia"/>
          <w:szCs w:val="24"/>
        </w:rPr>
        <w:t>蔣惠棻</w:t>
      </w:r>
      <w:r>
        <w:rPr>
          <w:rStyle w:val="lineht"/>
          <w:rFonts w:ascii="Arial" w:hAnsi="Arial" w:cs="Arial" w:hint="eastAsia"/>
          <w:szCs w:val="24"/>
        </w:rPr>
        <w:t>醫師</w:t>
      </w:r>
    </w:p>
    <w:p w:rsidR="003443EE" w:rsidRDefault="003443EE" w:rsidP="005A071C">
      <w:pPr>
        <w:rPr>
          <w:rStyle w:val="lineht"/>
          <w:rFonts w:ascii="Arial" w:hAnsi="Arial" w:cs="Arial" w:hint="eastAsia"/>
          <w:szCs w:val="24"/>
        </w:rPr>
      </w:pPr>
      <w:r>
        <w:rPr>
          <w:rStyle w:val="lineht"/>
          <w:rFonts w:ascii="Arial" w:hAnsi="Arial" w:cs="Arial" w:hint="eastAsia"/>
          <w:szCs w:val="24"/>
        </w:rPr>
        <w:t>中國醫大附醫</w:t>
      </w:r>
      <w:r>
        <w:rPr>
          <w:rStyle w:val="lineht"/>
          <w:rFonts w:ascii="Arial" w:hAnsi="Arial" w:cs="Arial"/>
          <w:szCs w:val="24"/>
        </w:rPr>
        <w:t xml:space="preserve"> </w:t>
      </w:r>
      <w:r>
        <w:rPr>
          <w:rStyle w:val="lineht"/>
          <w:rFonts w:ascii="Arial" w:hAnsi="Arial" w:cs="Arial" w:hint="eastAsia"/>
          <w:szCs w:val="24"/>
        </w:rPr>
        <w:t>家庭醫學科</w:t>
      </w:r>
      <w:r>
        <w:rPr>
          <w:rStyle w:val="lineht"/>
          <w:rFonts w:ascii="Arial" w:hAnsi="Arial" w:cs="Arial"/>
          <w:szCs w:val="24"/>
        </w:rPr>
        <w:t xml:space="preserve"> </w:t>
      </w:r>
    </w:p>
    <w:p w:rsidR="003443EE" w:rsidRPr="00CE0820" w:rsidRDefault="003443EE" w:rsidP="005A071C">
      <w:pPr>
        <w:rPr>
          <w:rFonts w:hint="eastAsia"/>
          <w:szCs w:val="24"/>
        </w:rPr>
      </w:pPr>
    </w:p>
    <w:p w:rsidR="003443EE" w:rsidRPr="005A071C" w:rsidRDefault="003443EE" w:rsidP="005A071C">
      <w:pPr>
        <w:rPr>
          <w:rStyle w:val="lineht"/>
          <w:rFonts w:ascii="Arial" w:hAnsi="Arial" w:cs="Arial" w:hint="eastAsia"/>
          <w:szCs w:val="24"/>
        </w:rPr>
      </w:pPr>
    </w:p>
    <w:p w:rsidR="003443EE" w:rsidRDefault="003443EE" w:rsidP="005A071C">
      <w:pPr>
        <w:rPr>
          <w:rStyle w:val="lineht"/>
          <w:rFonts w:ascii="Arial" w:hAnsi="Arial" w:cs="Arial"/>
          <w:szCs w:val="24"/>
        </w:rPr>
      </w:pPr>
      <w:r>
        <w:rPr>
          <w:rStyle w:val="lineht"/>
          <w:rFonts w:ascii="Arial" w:hAnsi="Arial" w:cs="Arial" w:hint="eastAsia"/>
          <w:szCs w:val="24"/>
        </w:rPr>
        <w:t>摘要</w:t>
      </w:r>
    </w:p>
    <w:p w:rsidR="003443EE" w:rsidRDefault="003443EE" w:rsidP="005A071C">
      <w:pPr>
        <w:rPr>
          <w:rStyle w:val="lineht"/>
          <w:rFonts w:ascii="Arial" w:hAnsi="Arial" w:cs="Arial"/>
          <w:szCs w:val="24"/>
        </w:rPr>
      </w:pPr>
      <w:r w:rsidRPr="00CE0820">
        <w:rPr>
          <w:rStyle w:val="lineht"/>
          <w:rFonts w:ascii="Arial" w:hAnsi="Arial" w:cs="Arial" w:hint="eastAsia"/>
          <w:szCs w:val="24"/>
        </w:rPr>
        <w:t>肺炎是老年人常見的感染症之一，由於器官功能的退化與各種慢性病的</w:t>
      </w:r>
      <w:r>
        <w:rPr>
          <w:rStyle w:val="lineht"/>
          <w:rFonts w:ascii="Arial" w:hAnsi="Arial" w:cs="Arial" w:hint="eastAsia"/>
          <w:szCs w:val="24"/>
        </w:rPr>
        <w:t>緣故，肺炎常常成為老年人的直接死因。引起老年人肺炎的致病菌中，肺炎雙球菌</w:t>
      </w:r>
      <w:r w:rsidRPr="00CE0820">
        <w:rPr>
          <w:rStyle w:val="lineht"/>
          <w:rFonts w:ascii="Arial" w:hAnsi="Arial" w:cs="Arial" w:hint="eastAsia"/>
          <w:szCs w:val="24"/>
        </w:rPr>
        <w:t>為重要</w:t>
      </w:r>
      <w:r>
        <w:rPr>
          <w:rStyle w:val="lineht"/>
          <w:rFonts w:ascii="Arial" w:hAnsi="Arial" w:cs="Arial" w:hint="eastAsia"/>
          <w:szCs w:val="24"/>
        </w:rPr>
        <w:t>致病因子</w:t>
      </w:r>
      <w:r w:rsidRPr="00CE0820">
        <w:rPr>
          <w:rStyle w:val="lineht"/>
          <w:rFonts w:ascii="Arial" w:hAnsi="Arial" w:cs="Arial" w:hint="eastAsia"/>
          <w:szCs w:val="24"/>
        </w:rPr>
        <w:t>。由於肺炎雙球菌本身會造成嚴重疾病甚至死亡；除了危害健康之外，肺炎雙球菌所造成的各種疾病也造成相當的醫療資源損耗與社會照顧成本的負擔，因此，疫苗接種就成為最重要的預防步驟。</w:t>
      </w:r>
    </w:p>
    <w:p w:rsidR="003443EE" w:rsidRDefault="003443EE" w:rsidP="005A071C">
      <w:pPr>
        <w:rPr>
          <w:rStyle w:val="lineht"/>
          <w:rFonts w:ascii="Arial" w:hAnsi="Arial" w:cs="Arial"/>
          <w:szCs w:val="24"/>
        </w:rPr>
      </w:pPr>
      <w:r w:rsidRPr="00CE0820">
        <w:rPr>
          <w:rStyle w:val="lineht"/>
          <w:rFonts w:ascii="Arial" w:hAnsi="Arial" w:cs="Arial" w:hint="eastAsia"/>
          <w:szCs w:val="24"/>
        </w:rPr>
        <w:t>老年人接種的肺炎雙球菌疫苗</w:t>
      </w:r>
      <w:r>
        <w:rPr>
          <w:rStyle w:val="lineht"/>
          <w:rFonts w:ascii="Arial" w:hAnsi="Arial" w:cs="Arial" w:hint="eastAsia"/>
          <w:szCs w:val="24"/>
        </w:rPr>
        <w:t>有</w:t>
      </w:r>
      <w:r>
        <w:rPr>
          <w:rStyle w:val="lineht"/>
          <w:rFonts w:ascii="Arial" w:hAnsi="Arial" w:cs="Arial"/>
          <w:szCs w:val="24"/>
        </w:rPr>
        <w:t>13</w:t>
      </w:r>
      <w:r>
        <w:rPr>
          <w:rStyle w:val="lineht"/>
          <w:rFonts w:ascii="Arial" w:hAnsi="Arial" w:cs="Arial" w:hint="eastAsia"/>
          <w:szCs w:val="24"/>
        </w:rPr>
        <w:t>價結合型疫苗及</w:t>
      </w:r>
      <w:r w:rsidRPr="00CE0820">
        <w:rPr>
          <w:rStyle w:val="lineht"/>
          <w:rFonts w:ascii="Arial" w:hAnsi="Arial" w:cs="Arial"/>
          <w:szCs w:val="24"/>
        </w:rPr>
        <w:t>23</w:t>
      </w:r>
      <w:r>
        <w:rPr>
          <w:rStyle w:val="lineht"/>
          <w:rFonts w:ascii="Arial" w:hAnsi="Arial" w:cs="Arial" w:hint="eastAsia"/>
          <w:szCs w:val="24"/>
        </w:rPr>
        <w:t>價多醣體型疫苗，涵蓋多種</w:t>
      </w:r>
      <w:r w:rsidRPr="00CE0820">
        <w:rPr>
          <w:rStyle w:val="lineht"/>
          <w:rFonts w:ascii="Arial" w:hAnsi="Arial" w:cs="Arial" w:hint="eastAsia"/>
          <w:szCs w:val="24"/>
        </w:rPr>
        <w:t>會導致嚴重感染的肺炎雙球菌血清型，少見全身性之副作用，在歐美各國已成為老年人推荐例行施打的疫苗。</w:t>
      </w:r>
      <w:r>
        <w:rPr>
          <w:rStyle w:val="lineht"/>
          <w:rFonts w:ascii="Arial" w:hAnsi="Arial" w:cs="Arial" w:hint="eastAsia"/>
          <w:szCs w:val="24"/>
        </w:rPr>
        <w:t>本次亦會針對疫苗相關效果及施打流程做一說明</w:t>
      </w:r>
    </w:p>
    <w:p w:rsidR="003443EE" w:rsidRPr="005A071C" w:rsidRDefault="003443EE"/>
    <w:p w:rsidR="004E7197" w:rsidRDefault="004E7197">
      <w:bookmarkStart w:id="0" w:name="_GoBack"/>
      <w:bookmarkEnd w:id="0"/>
    </w:p>
    <w:sectPr w:rsidR="004E7197" w:rsidSect="007A4B1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BiauKai">
    <w:altName w:val="PingFang SC"/>
    <w:charset w:val="51"/>
    <w:family w:val="auto"/>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EE"/>
    <w:rsid w:val="003443EE"/>
    <w:rsid w:val="004E71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717E1-3870-4936-BF14-E42EA4CF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3443EE"/>
  </w:style>
  <w:style w:type="character" w:customStyle="1" w:styleId="lineht">
    <w:name w:val="lineht"/>
    <w:basedOn w:val="a0"/>
    <w:rsid w:val="003443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2016-09-05T01:49:00Z</dcterms:created>
  <dcterms:modified xsi:type="dcterms:W3CDTF">2016-09-05T01:50:00Z</dcterms:modified>
</cp:coreProperties>
</file>