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0E18A3" w14:textId="0A3B8042" w:rsidR="000948F2" w:rsidRPr="000948F2" w:rsidRDefault="000948F2" w:rsidP="00F86540">
      <w:pPr>
        <w:snapToGrid w:val="0"/>
        <w:spacing w:line="400" w:lineRule="exact"/>
        <w:jc w:val="center"/>
        <w:rPr>
          <w:rFonts w:ascii="微軟正黑體" w:eastAsia="微軟正黑體" w:hAnsi="微軟正黑體" w:hint="eastAsia"/>
          <w:b/>
          <w:bCs/>
          <w:sz w:val="40"/>
          <w:szCs w:val="40"/>
        </w:rPr>
      </w:pPr>
      <w:r w:rsidRPr="000948F2">
        <w:rPr>
          <w:rFonts w:ascii="微軟正黑體" w:eastAsia="微軟正黑體" w:hAnsi="微軟正黑體"/>
          <w:b/>
          <w:sz w:val="40"/>
          <w:szCs w:val="40"/>
        </w:rPr>
        <w:t>【徵求論文發表】</w:t>
      </w:r>
      <w:r w:rsidRPr="000948F2">
        <w:rPr>
          <w:rFonts w:ascii="微軟正黑體" w:eastAsia="微軟正黑體" w:hAnsi="微軟正黑體"/>
          <w:b/>
          <w:sz w:val="40"/>
          <w:szCs w:val="40"/>
        </w:rPr>
        <w:br/>
      </w:r>
      <w:r w:rsidRPr="000948F2">
        <w:rPr>
          <w:rFonts w:ascii="微軟正黑體" w:eastAsia="微軟正黑體" w:hAnsi="微軟正黑體"/>
          <w:b/>
          <w:color w:val="000000"/>
          <w:sz w:val="40"/>
          <w:szCs w:val="48"/>
        </w:rPr>
        <w:t>台灣肥胖醫學會</w:t>
      </w:r>
      <w:r w:rsidRPr="000948F2">
        <w:rPr>
          <w:rFonts w:ascii="微軟正黑體" w:eastAsia="微軟正黑體" w:hAnsi="微軟正黑體" w:hint="eastAsia"/>
          <w:b/>
          <w:color w:val="000000"/>
          <w:sz w:val="40"/>
          <w:szCs w:val="48"/>
        </w:rPr>
        <w:t>2025年會</w:t>
      </w:r>
      <w:r w:rsidRPr="000948F2">
        <w:rPr>
          <w:rFonts w:ascii="微軟正黑體" w:eastAsia="微軟正黑體" w:hAnsi="微軟正黑體" w:hint="eastAsia"/>
          <w:b/>
          <w:bCs/>
          <w:sz w:val="40"/>
          <w:szCs w:val="40"/>
        </w:rPr>
        <w:t>暨</w:t>
      </w:r>
      <w:r w:rsidRPr="000948F2">
        <w:rPr>
          <w:rFonts w:ascii="微軟正黑體" w:eastAsia="微軟正黑體" w:hAnsi="微軟正黑體" w:hint="eastAsia"/>
          <w:b/>
          <w:bCs/>
          <w:sz w:val="40"/>
          <w:szCs w:val="40"/>
        </w:rPr>
        <w:t>台日韓肥胖醫學</w:t>
      </w:r>
      <w:r w:rsidRPr="000948F2">
        <w:rPr>
          <w:rFonts w:ascii="微軟正黑體" w:eastAsia="微軟正黑體" w:hAnsi="微軟正黑體" w:hint="eastAsia"/>
          <w:b/>
          <w:bCs/>
          <w:sz w:val="40"/>
          <w:szCs w:val="40"/>
        </w:rPr>
        <w:t>討</w:t>
      </w:r>
      <w:r w:rsidRPr="000948F2">
        <w:rPr>
          <w:rFonts w:ascii="微軟正黑體" w:eastAsia="微軟正黑體" w:hAnsi="微軟正黑體" w:hint="eastAsia"/>
          <w:b/>
          <w:bCs/>
          <w:sz w:val="40"/>
          <w:szCs w:val="40"/>
        </w:rPr>
        <w:t>論</w:t>
      </w:r>
      <w:r w:rsidRPr="000948F2">
        <w:rPr>
          <w:rFonts w:ascii="微軟正黑體" w:eastAsia="微軟正黑體" w:hAnsi="微軟正黑體" w:hint="eastAsia"/>
          <w:b/>
          <w:bCs/>
          <w:sz w:val="40"/>
          <w:szCs w:val="40"/>
        </w:rPr>
        <w:t>會</w:t>
      </w:r>
    </w:p>
    <w:p w14:paraId="5F32EFEE" w14:textId="3415F03D" w:rsidR="000948F2" w:rsidRPr="00D04397" w:rsidRDefault="000948F2" w:rsidP="00E93172">
      <w:pPr>
        <w:snapToGrid w:val="0"/>
        <w:spacing w:beforeLines="20" w:before="72" w:line="280" w:lineRule="exact"/>
        <w:ind w:leftChars="50" w:left="600" w:hangingChars="200" w:hanging="480"/>
        <w:jc w:val="both"/>
        <w:rPr>
          <w:rFonts w:eastAsia="標楷體"/>
          <w:szCs w:val="24"/>
        </w:rPr>
      </w:pPr>
      <w:r w:rsidRPr="00D04397">
        <w:rPr>
          <w:rFonts w:eastAsia="標楷體" w:hAnsi="標楷體"/>
          <w:szCs w:val="24"/>
        </w:rPr>
        <w:t>一、台灣肥胖醫學會</w:t>
      </w:r>
      <w:r>
        <w:rPr>
          <w:rFonts w:eastAsia="標楷體" w:hAnsi="標楷體" w:hint="eastAsia"/>
          <w:szCs w:val="24"/>
        </w:rPr>
        <w:t>訂</w:t>
      </w:r>
      <w:r w:rsidRPr="00D04397">
        <w:rPr>
          <w:rFonts w:eastAsia="標楷體" w:hAnsi="標楷體"/>
          <w:szCs w:val="24"/>
        </w:rPr>
        <w:t>於民國</w:t>
      </w:r>
      <w:r w:rsidRPr="00D04397">
        <w:rPr>
          <w:rFonts w:eastAsia="標楷體"/>
          <w:szCs w:val="24"/>
        </w:rPr>
        <w:t>1</w:t>
      </w:r>
      <w:r w:rsidR="00143118">
        <w:rPr>
          <w:rFonts w:eastAsia="標楷體" w:hint="eastAsia"/>
          <w:szCs w:val="24"/>
        </w:rPr>
        <w:t>14</w:t>
      </w:r>
      <w:r w:rsidRPr="00D04397">
        <w:rPr>
          <w:rFonts w:eastAsia="標楷體" w:hAnsi="標楷體"/>
          <w:szCs w:val="24"/>
        </w:rPr>
        <w:t>年</w:t>
      </w:r>
      <w:r w:rsidRPr="00D04397">
        <w:rPr>
          <w:rFonts w:eastAsia="標楷體"/>
          <w:szCs w:val="24"/>
        </w:rPr>
        <w:t>12</w:t>
      </w:r>
      <w:r w:rsidRPr="00D04397">
        <w:rPr>
          <w:rFonts w:eastAsia="標楷體" w:hAnsi="標楷體"/>
          <w:szCs w:val="24"/>
        </w:rPr>
        <w:t>月</w:t>
      </w:r>
      <w:r w:rsidR="00143118">
        <w:rPr>
          <w:rFonts w:eastAsia="標楷體" w:hint="eastAsia"/>
          <w:szCs w:val="24"/>
        </w:rPr>
        <w:t>14</w:t>
      </w:r>
      <w:r w:rsidRPr="00D04397">
        <w:rPr>
          <w:rFonts w:eastAsia="標楷體" w:hAnsi="標楷體"/>
          <w:szCs w:val="24"/>
        </w:rPr>
        <w:t>日</w:t>
      </w:r>
      <w:r>
        <w:rPr>
          <w:rFonts w:eastAsia="標楷體" w:hAnsi="標楷體" w:hint="eastAsia"/>
          <w:szCs w:val="24"/>
        </w:rPr>
        <w:t>(</w:t>
      </w:r>
      <w:r>
        <w:rPr>
          <w:rFonts w:eastAsia="標楷體" w:hAnsi="標楷體" w:hint="eastAsia"/>
          <w:szCs w:val="24"/>
        </w:rPr>
        <w:t>星期</w:t>
      </w:r>
      <w:r w:rsidRPr="00D04397">
        <w:rPr>
          <w:rFonts w:eastAsia="標楷體" w:hAnsi="標楷體"/>
          <w:szCs w:val="24"/>
        </w:rPr>
        <w:t>日</w:t>
      </w:r>
      <w:r>
        <w:rPr>
          <w:rFonts w:eastAsia="標楷體" w:hAnsi="標楷體" w:hint="eastAsia"/>
          <w:szCs w:val="24"/>
        </w:rPr>
        <w:t>)</w:t>
      </w:r>
      <w:r>
        <w:rPr>
          <w:rFonts w:eastAsia="標楷體" w:hAnsi="標楷體" w:hint="eastAsia"/>
          <w:szCs w:val="24"/>
        </w:rPr>
        <w:t>於</w:t>
      </w:r>
      <w:r w:rsidRPr="00246A3A">
        <w:rPr>
          <w:rFonts w:eastAsia="標楷體" w:hAnsi="標楷體" w:hint="eastAsia"/>
          <w:szCs w:val="24"/>
        </w:rPr>
        <w:t>台大醫院國際會議中心</w:t>
      </w:r>
      <w:r w:rsidR="00DA079A">
        <w:rPr>
          <w:rFonts w:eastAsia="標楷體" w:hAnsi="標楷體" w:hint="eastAsia"/>
          <w:szCs w:val="24"/>
        </w:rPr>
        <w:t>4</w:t>
      </w:r>
      <w:r w:rsidR="00DA079A">
        <w:rPr>
          <w:rFonts w:eastAsia="標楷體" w:hAnsi="標楷體" w:hint="eastAsia"/>
          <w:szCs w:val="24"/>
        </w:rPr>
        <w:t>樓</w:t>
      </w:r>
      <w:r w:rsidRPr="00246A3A">
        <w:rPr>
          <w:rFonts w:eastAsia="標楷體" w:hAnsi="標楷體" w:hint="eastAsia"/>
          <w:szCs w:val="24"/>
        </w:rPr>
        <w:t>(</w:t>
      </w:r>
      <w:r w:rsidRPr="00246A3A">
        <w:rPr>
          <w:rFonts w:eastAsia="標楷體" w:hAnsi="標楷體" w:hint="eastAsia"/>
          <w:szCs w:val="24"/>
        </w:rPr>
        <w:t>台北市中正區</w:t>
      </w:r>
      <w:r>
        <w:rPr>
          <w:rFonts w:eastAsia="標楷體" w:hAnsi="標楷體"/>
          <w:szCs w:val="24"/>
        </w:rPr>
        <w:br/>
      </w:r>
      <w:r w:rsidRPr="00246A3A">
        <w:rPr>
          <w:rFonts w:eastAsia="標楷體" w:hAnsi="標楷體" w:hint="eastAsia"/>
          <w:szCs w:val="24"/>
        </w:rPr>
        <w:t>徐州路</w:t>
      </w:r>
      <w:r w:rsidRPr="00246A3A">
        <w:rPr>
          <w:rFonts w:eastAsia="標楷體" w:hAnsi="標楷體" w:hint="eastAsia"/>
          <w:szCs w:val="24"/>
        </w:rPr>
        <w:t>2</w:t>
      </w:r>
      <w:r w:rsidRPr="00246A3A">
        <w:rPr>
          <w:rFonts w:eastAsia="標楷體" w:hAnsi="標楷體" w:hint="eastAsia"/>
          <w:szCs w:val="24"/>
        </w:rPr>
        <w:t>號</w:t>
      </w:r>
      <w:r w:rsidR="00DA079A">
        <w:rPr>
          <w:rFonts w:eastAsia="標楷體" w:hAnsi="標楷體" w:hint="eastAsia"/>
          <w:szCs w:val="24"/>
        </w:rPr>
        <w:t>4</w:t>
      </w:r>
      <w:r w:rsidR="00DA079A">
        <w:rPr>
          <w:rFonts w:eastAsia="標楷體" w:hAnsi="標楷體" w:hint="eastAsia"/>
          <w:szCs w:val="24"/>
        </w:rPr>
        <w:t>樓</w:t>
      </w:r>
      <w:r w:rsidRPr="00246A3A">
        <w:rPr>
          <w:rFonts w:eastAsia="標楷體" w:hAnsi="標楷體" w:hint="eastAsia"/>
          <w:szCs w:val="24"/>
        </w:rPr>
        <w:t>)</w:t>
      </w:r>
      <w:r w:rsidR="00143118">
        <w:rPr>
          <w:rFonts w:eastAsia="標楷體" w:hAnsi="標楷體" w:hint="eastAsia"/>
          <w:szCs w:val="24"/>
        </w:rPr>
        <w:t>，</w:t>
      </w:r>
      <w:r>
        <w:rPr>
          <w:rFonts w:eastAsia="標楷體" w:hAnsi="標楷體" w:hint="eastAsia"/>
          <w:szCs w:val="24"/>
        </w:rPr>
        <w:t>舉辦</w:t>
      </w:r>
      <w:r w:rsidR="00143118">
        <w:rPr>
          <w:rFonts w:eastAsia="標楷體" w:hAnsi="標楷體" w:hint="eastAsia"/>
          <w:szCs w:val="24"/>
        </w:rPr>
        <w:t>「</w:t>
      </w:r>
      <w:r w:rsidR="00143118" w:rsidRPr="00143118">
        <w:rPr>
          <w:rFonts w:eastAsia="標楷體" w:hAnsi="標楷體" w:hint="eastAsia"/>
          <w:szCs w:val="24"/>
        </w:rPr>
        <w:t>台灣肥胖醫學會</w:t>
      </w:r>
      <w:r w:rsidR="00143118" w:rsidRPr="00143118">
        <w:rPr>
          <w:rFonts w:eastAsia="標楷體" w:hAnsi="標楷體" w:hint="eastAsia"/>
          <w:szCs w:val="24"/>
        </w:rPr>
        <w:t>2025</w:t>
      </w:r>
      <w:r w:rsidR="00143118" w:rsidRPr="00143118">
        <w:rPr>
          <w:rFonts w:eastAsia="標楷體" w:hAnsi="標楷體" w:hint="eastAsia"/>
          <w:szCs w:val="24"/>
        </w:rPr>
        <w:t>年會暨台日韓肥胖醫學討論會</w:t>
      </w:r>
      <w:r w:rsidR="00143118">
        <w:rPr>
          <w:rFonts w:eastAsia="標楷體" w:hAnsi="標楷體" w:hint="eastAsia"/>
          <w:szCs w:val="24"/>
        </w:rPr>
        <w:t>」</w:t>
      </w:r>
      <w:r w:rsidRPr="00D04397">
        <w:rPr>
          <w:rFonts w:eastAsia="標楷體" w:hAnsi="標楷體"/>
          <w:szCs w:val="24"/>
        </w:rPr>
        <w:t>。</w:t>
      </w:r>
    </w:p>
    <w:p w14:paraId="402B5547" w14:textId="50461068" w:rsidR="000948F2" w:rsidRPr="00D04397" w:rsidRDefault="000948F2" w:rsidP="00F86540">
      <w:pPr>
        <w:snapToGrid w:val="0"/>
        <w:spacing w:line="280" w:lineRule="exact"/>
        <w:jc w:val="both"/>
        <w:rPr>
          <w:rFonts w:eastAsia="標楷體"/>
          <w:szCs w:val="24"/>
        </w:rPr>
      </w:pPr>
      <w:r w:rsidRPr="00D04397">
        <w:rPr>
          <w:rFonts w:eastAsia="標楷體"/>
          <w:szCs w:val="24"/>
        </w:rPr>
        <w:t xml:space="preserve"> </w:t>
      </w:r>
      <w:r w:rsidRPr="00D04397">
        <w:rPr>
          <w:rFonts w:eastAsia="標楷體" w:hAnsi="標楷體"/>
          <w:szCs w:val="24"/>
        </w:rPr>
        <w:t>二、歡迎</w:t>
      </w:r>
      <w:r w:rsidR="00143118">
        <w:rPr>
          <w:rFonts w:eastAsia="標楷體" w:hAnsi="標楷體" w:hint="eastAsia"/>
          <w:szCs w:val="24"/>
        </w:rPr>
        <w:t>會員或非會員</w:t>
      </w:r>
      <w:r w:rsidRPr="00D04397">
        <w:rPr>
          <w:rFonts w:eastAsia="標楷體" w:hAnsi="標楷體"/>
          <w:szCs w:val="24"/>
        </w:rPr>
        <w:t>踴躍發表與肥胖相關之研究論</w:t>
      </w:r>
      <w:r w:rsidRPr="001C63C4">
        <w:rPr>
          <w:rFonts w:eastAsia="標楷體" w:hAnsi="標楷體"/>
          <w:spacing w:val="-10"/>
          <w:szCs w:val="24"/>
        </w:rPr>
        <w:t>文，</w:t>
      </w:r>
      <w:r w:rsidRPr="00D04397">
        <w:rPr>
          <w:rFonts w:eastAsia="標楷體" w:hAnsi="標楷體"/>
          <w:szCs w:val="24"/>
        </w:rPr>
        <w:t>主題涵蓋與肥胖相關基礎研究、流行</w:t>
      </w:r>
      <w:r w:rsidR="00DA079A" w:rsidRPr="00D04397">
        <w:rPr>
          <w:rFonts w:eastAsia="標楷體" w:hAnsi="標楷體"/>
          <w:szCs w:val="24"/>
        </w:rPr>
        <w:t>病學、</w:t>
      </w:r>
      <w:r w:rsidRPr="00D04397">
        <w:rPr>
          <w:rFonts w:eastAsia="標楷體"/>
          <w:szCs w:val="24"/>
        </w:rPr>
        <w:br/>
        <w:t xml:space="preserve">     </w:t>
      </w:r>
      <w:r w:rsidR="00143118" w:rsidRPr="00D04397">
        <w:rPr>
          <w:rFonts w:eastAsia="標楷體" w:hAnsi="標楷體"/>
          <w:szCs w:val="24"/>
        </w:rPr>
        <w:t>行為</w:t>
      </w:r>
      <w:r w:rsidRPr="00D04397">
        <w:rPr>
          <w:rFonts w:eastAsia="標楷體" w:hAnsi="標楷體"/>
          <w:szCs w:val="24"/>
        </w:rPr>
        <w:t>科學、營養、藥物、飲食或外科治療、運動醫學</w:t>
      </w:r>
      <w:r w:rsidRPr="00D04397">
        <w:rPr>
          <w:rFonts w:eastAsia="標楷體"/>
          <w:szCs w:val="24"/>
        </w:rPr>
        <w:t>…</w:t>
      </w:r>
      <w:r w:rsidRPr="00D04397">
        <w:rPr>
          <w:rFonts w:eastAsia="標楷體" w:hAnsi="標楷體"/>
          <w:szCs w:val="24"/>
        </w:rPr>
        <w:t>等。</w:t>
      </w:r>
    </w:p>
    <w:p w14:paraId="59735A23" w14:textId="77777777" w:rsidR="000948F2" w:rsidRPr="00D04397" w:rsidRDefault="000948F2" w:rsidP="00F86540">
      <w:pPr>
        <w:snapToGrid w:val="0"/>
        <w:spacing w:line="280" w:lineRule="exact"/>
        <w:ind w:left="-720"/>
        <w:jc w:val="both"/>
        <w:rPr>
          <w:rFonts w:eastAsia="標楷體"/>
          <w:szCs w:val="24"/>
        </w:rPr>
      </w:pPr>
      <w:r w:rsidRPr="00D04397">
        <w:rPr>
          <w:rFonts w:eastAsia="標楷體"/>
          <w:szCs w:val="24"/>
        </w:rPr>
        <w:t xml:space="preserve">       </w:t>
      </w:r>
      <w:r w:rsidRPr="00D04397">
        <w:rPr>
          <w:rFonts w:eastAsia="標楷體" w:hAnsi="標楷體"/>
          <w:szCs w:val="24"/>
        </w:rPr>
        <w:t>三、發表方式：口頭報告、海報展示。</w:t>
      </w:r>
    </w:p>
    <w:p w14:paraId="3955C649" w14:textId="050380A8" w:rsidR="000948F2" w:rsidRDefault="000948F2" w:rsidP="00F86540">
      <w:pPr>
        <w:snapToGrid w:val="0"/>
        <w:spacing w:line="280" w:lineRule="exact"/>
        <w:ind w:left="2399" w:hanging="3119"/>
        <w:jc w:val="both"/>
        <w:rPr>
          <w:rFonts w:eastAsia="標楷體" w:hint="eastAsia"/>
          <w:szCs w:val="24"/>
        </w:rPr>
      </w:pPr>
      <w:r w:rsidRPr="00D04397">
        <w:rPr>
          <w:rFonts w:eastAsia="標楷體"/>
          <w:szCs w:val="24"/>
        </w:rPr>
        <w:t xml:space="preserve">       </w:t>
      </w:r>
      <w:r w:rsidRPr="00D04397">
        <w:rPr>
          <w:rFonts w:eastAsia="標楷體" w:hAnsi="標楷體"/>
          <w:szCs w:val="24"/>
        </w:rPr>
        <w:t>四、</w:t>
      </w:r>
      <w:r w:rsidRPr="00CF737E">
        <w:rPr>
          <w:rFonts w:eastAsia="標楷體" w:hAnsi="標楷體" w:hint="eastAsia"/>
          <w:szCs w:val="24"/>
        </w:rPr>
        <w:t>口頭發表</w:t>
      </w:r>
      <w:r w:rsidR="00CB4982">
        <w:rPr>
          <w:rFonts w:eastAsia="標楷體" w:hAnsi="標楷體" w:hint="eastAsia"/>
          <w:szCs w:val="24"/>
        </w:rPr>
        <w:t>(</w:t>
      </w:r>
      <w:r w:rsidR="00374AC2">
        <w:rPr>
          <w:rFonts w:eastAsia="標楷體" w:hAnsi="標楷體" w:hint="eastAsia"/>
          <w:szCs w:val="24"/>
        </w:rPr>
        <w:t>上午</w:t>
      </w:r>
      <w:r w:rsidR="007162D2" w:rsidRPr="00CB4982">
        <w:rPr>
          <w:rFonts w:eastAsia="標楷體" w:hAnsi="標楷體"/>
          <w:szCs w:val="24"/>
        </w:rPr>
        <w:t>Room40</w:t>
      </w:r>
      <w:r w:rsidR="007162D2">
        <w:rPr>
          <w:rFonts w:eastAsia="標楷體" w:hAnsi="標楷體" w:hint="eastAsia"/>
          <w:szCs w:val="24"/>
        </w:rPr>
        <w:t>2D</w:t>
      </w:r>
      <w:r w:rsidR="00CB4982">
        <w:rPr>
          <w:rFonts w:eastAsia="標楷體" w:hAnsi="標楷體" w:hint="eastAsia"/>
          <w:szCs w:val="24"/>
        </w:rPr>
        <w:t>)</w:t>
      </w:r>
      <w:r w:rsidRPr="00D04397">
        <w:rPr>
          <w:rFonts w:eastAsia="標楷體" w:hAnsi="標楷體"/>
          <w:szCs w:val="24"/>
        </w:rPr>
        <w:t>：</w:t>
      </w:r>
      <w:r>
        <w:rPr>
          <w:rFonts w:eastAsia="標楷體" w:hAnsi="標楷體" w:hint="eastAsia"/>
          <w:szCs w:val="24"/>
        </w:rPr>
        <w:t>1</w:t>
      </w:r>
      <w:r>
        <w:rPr>
          <w:rFonts w:eastAsia="標楷體" w:hAnsi="標楷體" w:hint="eastAsia"/>
          <w:szCs w:val="24"/>
        </w:rPr>
        <w:t>、請提早於發表前</w:t>
      </w:r>
      <w:r>
        <w:rPr>
          <w:rFonts w:eastAsia="標楷體" w:hAnsi="標楷體" w:hint="eastAsia"/>
          <w:szCs w:val="24"/>
        </w:rPr>
        <w:t>30</w:t>
      </w:r>
      <w:r>
        <w:rPr>
          <w:rFonts w:eastAsia="標楷體" w:hAnsi="標楷體" w:hint="eastAsia"/>
          <w:szCs w:val="24"/>
        </w:rPr>
        <w:t>分鐘報到。請自行攜帶</w:t>
      </w:r>
      <w:r w:rsidRPr="00CD50BB">
        <w:rPr>
          <w:rFonts w:eastAsia="標楷體" w:hAnsi="標楷體" w:hint="eastAsia"/>
          <w:szCs w:val="24"/>
        </w:rPr>
        <w:t>檔</w:t>
      </w:r>
      <w:r w:rsidR="003D5178">
        <w:rPr>
          <w:rFonts w:eastAsia="標楷體" w:hAnsi="標楷體" w:hint="eastAsia"/>
          <w:szCs w:val="24"/>
        </w:rPr>
        <w:t>案</w:t>
      </w:r>
      <w:r>
        <w:rPr>
          <w:rFonts w:eastAsia="標楷體" w:hAnsi="標楷體" w:hint="eastAsia"/>
          <w:szCs w:val="24"/>
        </w:rPr>
        <w:t>。</w:t>
      </w:r>
    </w:p>
    <w:p w14:paraId="15EDD70B" w14:textId="08CEDC1D" w:rsidR="00CB4982" w:rsidRDefault="000948F2" w:rsidP="000A65DD">
      <w:pPr>
        <w:snapToGrid w:val="0"/>
        <w:spacing w:line="280" w:lineRule="exact"/>
        <w:ind w:left="-720" w:firstLineChars="1810" w:firstLine="4344"/>
        <w:jc w:val="both"/>
        <w:rPr>
          <w:rFonts w:eastAsia="標楷體" w:hAnsi="標楷體"/>
          <w:szCs w:val="24"/>
        </w:rPr>
      </w:pPr>
      <w:r>
        <w:rPr>
          <w:rFonts w:eastAsia="標楷體" w:hint="eastAsia"/>
          <w:szCs w:val="24"/>
        </w:rPr>
        <w:t>2</w:t>
      </w:r>
      <w:r>
        <w:rPr>
          <w:rFonts w:eastAsia="標楷體" w:hint="eastAsia"/>
          <w:szCs w:val="24"/>
        </w:rPr>
        <w:t>、</w:t>
      </w:r>
      <w:r w:rsidR="00C77011" w:rsidRPr="00C77011">
        <w:rPr>
          <w:rFonts w:eastAsia="標楷體" w:hAnsi="標楷體" w:hint="eastAsia"/>
          <w:szCs w:val="24"/>
        </w:rPr>
        <w:t>每人發表時間約</w:t>
      </w:r>
      <w:r w:rsidR="00C77011" w:rsidRPr="00C77011">
        <w:rPr>
          <w:rFonts w:eastAsia="標楷體" w:hAnsi="標楷體" w:hint="eastAsia"/>
          <w:szCs w:val="24"/>
        </w:rPr>
        <w:t>7-10</w:t>
      </w:r>
      <w:r w:rsidR="00C77011" w:rsidRPr="00C77011">
        <w:rPr>
          <w:rFonts w:eastAsia="標楷體" w:hAnsi="標楷體" w:hint="eastAsia"/>
          <w:szCs w:val="24"/>
        </w:rPr>
        <w:t>分鐘＋提問討論時間約</w:t>
      </w:r>
      <w:r w:rsidR="00C77011" w:rsidRPr="00C77011">
        <w:rPr>
          <w:rFonts w:eastAsia="標楷體" w:hAnsi="標楷體" w:hint="eastAsia"/>
          <w:szCs w:val="24"/>
        </w:rPr>
        <w:t>3-5</w:t>
      </w:r>
      <w:r w:rsidR="00C77011" w:rsidRPr="00C77011">
        <w:rPr>
          <w:rFonts w:eastAsia="標楷體" w:hAnsi="標楷體" w:hint="eastAsia"/>
          <w:szCs w:val="24"/>
        </w:rPr>
        <w:t>分鐘。</w:t>
      </w:r>
      <w:r w:rsidRPr="00D04397">
        <w:rPr>
          <w:rFonts w:eastAsia="標楷體"/>
          <w:szCs w:val="24"/>
        </w:rPr>
        <w:br/>
      </w:r>
      <w:r>
        <w:rPr>
          <w:rFonts w:eastAsia="標楷體" w:hAnsi="標楷體" w:hint="eastAsia"/>
          <w:szCs w:val="24"/>
        </w:rPr>
        <w:t xml:space="preserve">           </w:t>
      </w:r>
      <w:r w:rsidRPr="00CF737E">
        <w:rPr>
          <w:rFonts w:eastAsia="標楷體" w:hAnsi="標楷體" w:hint="eastAsia"/>
          <w:szCs w:val="24"/>
        </w:rPr>
        <w:t>壁報發表</w:t>
      </w:r>
      <w:r w:rsidR="00CB4982">
        <w:rPr>
          <w:rFonts w:eastAsia="標楷體" w:hAnsi="標楷體" w:hint="eastAsia"/>
          <w:szCs w:val="24"/>
        </w:rPr>
        <w:t>(</w:t>
      </w:r>
      <w:r w:rsidR="00374AC2">
        <w:rPr>
          <w:rFonts w:eastAsia="標楷體" w:hAnsi="標楷體" w:hint="eastAsia"/>
          <w:szCs w:val="24"/>
        </w:rPr>
        <w:t>全日</w:t>
      </w:r>
      <w:r w:rsidR="007162D2" w:rsidRPr="00CB4982">
        <w:rPr>
          <w:rFonts w:eastAsia="標楷體" w:hAnsi="標楷體"/>
          <w:szCs w:val="24"/>
        </w:rPr>
        <w:t>Room403</w:t>
      </w:r>
      <w:r w:rsidR="00CB4982">
        <w:rPr>
          <w:rFonts w:eastAsia="標楷體" w:hAnsi="標楷體" w:hint="eastAsia"/>
          <w:szCs w:val="24"/>
        </w:rPr>
        <w:t>)</w:t>
      </w:r>
      <w:r w:rsidRPr="00D04397">
        <w:rPr>
          <w:rFonts w:eastAsia="標楷體" w:hAnsi="標楷體"/>
          <w:szCs w:val="24"/>
        </w:rPr>
        <w:t>：</w:t>
      </w:r>
      <w:r>
        <w:rPr>
          <w:rFonts w:eastAsia="標楷體" w:hAnsi="標楷體" w:hint="eastAsia"/>
          <w:szCs w:val="24"/>
        </w:rPr>
        <w:t>1</w:t>
      </w:r>
      <w:r>
        <w:rPr>
          <w:rFonts w:eastAsia="標楷體" w:hAnsi="標楷體" w:hint="eastAsia"/>
          <w:szCs w:val="24"/>
        </w:rPr>
        <w:t>、</w:t>
      </w:r>
      <w:r w:rsidRPr="007162D2">
        <w:rPr>
          <w:rFonts w:eastAsia="標楷體" w:hAnsi="標楷體" w:hint="eastAsia"/>
          <w:b/>
          <w:bCs/>
          <w:color w:val="EE0000"/>
          <w:szCs w:val="24"/>
        </w:rPr>
        <w:t>海報尺寸：</w:t>
      </w:r>
      <w:r w:rsidRPr="007162D2">
        <w:rPr>
          <w:rFonts w:eastAsia="標楷體" w:hint="eastAsia"/>
          <w:b/>
          <w:bCs/>
          <w:color w:val="EE0000"/>
          <w:szCs w:val="24"/>
        </w:rPr>
        <w:t>直式</w:t>
      </w:r>
      <w:r w:rsidRPr="007162D2">
        <w:rPr>
          <w:rFonts w:eastAsia="標楷體" w:hAnsi="標楷體"/>
          <w:b/>
          <w:bCs/>
          <w:color w:val="EE0000"/>
          <w:szCs w:val="24"/>
        </w:rPr>
        <w:t>。</w:t>
      </w:r>
      <w:r w:rsidRPr="007162D2">
        <w:rPr>
          <w:rFonts w:eastAsia="標楷體" w:hAnsi="標楷體" w:hint="eastAsia"/>
          <w:b/>
          <w:bCs/>
          <w:color w:val="EE0000"/>
          <w:szCs w:val="24"/>
        </w:rPr>
        <w:t>寬</w:t>
      </w:r>
      <w:r w:rsidRPr="007162D2">
        <w:rPr>
          <w:rFonts w:eastAsia="標楷體" w:hAnsi="標楷體" w:hint="eastAsia"/>
          <w:b/>
          <w:bCs/>
          <w:color w:val="EE0000"/>
          <w:szCs w:val="24"/>
        </w:rPr>
        <w:t>90</w:t>
      </w:r>
      <w:r w:rsidRPr="007162D2">
        <w:rPr>
          <w:rFonts w:eastAsia="標楷體" w:hAnsi="標楷體" w:hint="eastAsia"/>
          <w:b/>
          <w:bCs/>
          <w:color w:val="EE0000"/>
          <w:szCs w:val="24"/>
        </w:rPr>
        <w:t>公分</w:t>
      </w:r>
      <w:r w:rsidRPr="007162D2">
        <w:rPr>
          <w:rFonts w:ascii="Arial" w:eastAsia="標楷體" w:hAnsi="Arial" w:cs="Arial"/>
          <w:b/>
          <w:bCs/>
          <w:color w:val="EE0000"/>
          <w:szCs w:val="24"/>
        </w:rPr>
        <w:t>x</w:t>
      </w:r>
      <w:r w:rsidRPr="007162D2">
        <w:rPr>
          <w:rFonts w:eastAsia="標楷體" w:hAnsi="標楷體" w:hint="eastAsia"/>
          <w:b/>
          <w:bCs/>
          <w:color w:val="EE0000"/>
          <w:szCs w:val="24"/>
        </w:rPr>
        <w:t>高</w:t>
      </w:r>
      <w:r w:rsidRPr="007162D2">
        <w:rPr>
          <w:rFonts w:eastAsia="標楷體" w:hAnsi="標楷體" w:hint="eastAsia"/>
          <w:b/>
          <w:bCs/>
          <w:color w:val="EE0000"/>
          <w:szCs w:val="24"/>
        </w:rPr>
        <w:t>150</w:t>
      </w:r>
      <w:r w:rsidRPr="007162D2">
        <w:rPr>
          <w:rFonts w:eastAsia="標楷體" w:hAnsi="標楷體" w:hint="eastAsia"/>
          <w:b/>
          <w:bCs/>
          <w:color w:val="EE0000"/>
          <w:szCs w:val="24"/>
        </w:rPr>
        <w:t>公分</w:t>
      </w:r>
      <w:r w:rsidR="00DA079A" w:rsidRPr="007162D2">
        <w:rPr>
          <w:rFonts w:eastAsia="標楷體" w:hAnsi="標楷體" w:hint="eastAsia"/>
          <w:b/>
          <w:bCs/>
          <w:color w:val="EE0000"/>
          <w:szCs w:val="24"/>
        </w:rPr>
        <w:t>以內。</w:t>
      </w:r>
      <w:r w:rsidR="00E93172">
        <w:rPr>
          <w:rFonts w:eastAsia="標楷體" w:hAnsi="標楷體" w:hint="eastAsia"/>
          <w:szCs w:val="24"/>
        </w:rPr>
        <w:t xml:space="preserve"> </w:t>
      </w:r>
    </w:p>
    <w:p w14:paraId="2AA4A2A2" w14:textId="393AAF5D" w:rsidR="000948F2" w:rsidRPr="00CF737E" w:rsidRDefault="000948F2" w:rsidP="000A65DD">
      <w:pPr>
        <w:snapToGrid w:val="0"/>
        <w:spacing w:line="280" w:lineRule="exact"/>
        <w:ind w:left="-720" w:firstLineChars="1730" w:firstLine="4152"/>
        <w:jc w:val="both"/>
        <w:rPr>
          <w:rFonts w:eastAsia="標楷體"/>
          <w:szCs w:val="24"/>
        </w:rPr>
      </w:pPr>
      <w:r w:rsidRPr="00CB4982">
        <w:rPr>
          <w:rFonts w:eastAsia="標楷體" w:hint="eastAsia"/>
          <w:szCs w:val="24"/>
        </w:rPr>
        <w:t>2</w:t>
      </w:r>
      <w:r w:rsidRPr="00CB4982">
        <w:rPr>
          <w:rFonts w:eastAsia="標楷體" w:hint="eastAsia"/>
          <w:szCs w:val="24"/>
        </w:rPr>
        <w:t>、</w:t>
      </w:r>
      <w:r w:rsidRPr="00CF737E">
        <w:rPr>
          <w:rFonts w:eastAsia="標楷體" w:hAnsi="標楷體" w:hint="eastAsia"/>
          <w:szCs w:val="24"/>
        </w:rPr>
        <w:t>請於</w:t>
      </w:r>
      <w:r w:rsidR="00DA079A">
        <w:rPr>
          <w:rFonts w:eastAsia="標楷體" w:hint="eastAsia"/>
          <w:szCs w:val="24"/>
        </w:rPr>
        <w:t>當日</w:t>
      </w:r>
      <w:r>
        <w:rPr>
          <w:rFonts w:eastAsia="標楷體" w:hAnsi="標楷體" w:hint="eastAsia"/>
          <w:szCs w:val="24"/>
        </w:rPr>
        <w:t>上午</w:t>
      </w:r>
      <w:r w:rsidRPr="00CF737E">
        <w:rPr>
          <w:rFonts w:eastAsia="標楷體" w:hAnsi="標楷體" w:hint="eastAsia"/>
          <w:szCs w:val="24"/>
        </w:rPr>
        <w:t>10</w:t>
      </w:r>
      <w:r w:rsidRPr="00CF737E">
        <w:rPr>
          <w:rFonts w:eastAsia="標楷體" w:hAnsi="標楷體" w:hint="eastAsia"/>
          <w:szCs w:val="24"/>
        </w:rPr>
        <w:t>點前張貼完成</w:t>
      </w:r>
      <w:r>
        <w:rPr>
          <w:rFonts w:eastAsia="標楷體" w:hAnsi="標楷體" w:hint="eastAsia"/>
          <w:szCs w:val="24"/>
        </w:rPr>
        <w:t>，並於當天下午</w:t>
      </w:r>
      <w:r>
        <w:rPr>
          <w:rFonts w:eastAsia="標楷體" w:hAnsi="標楷體" w:hint="eastAsia"/>
          <w:szCs w:val="24"/>
        </w:rPr>
        <w:t>4</w:t>
      </w:r>
      <w:r>
        <w:rPr>
          <w:rFonts w:eastAsia="標楷體" w:hAnsi="標楷體" w:hint="eastAsia"/>
          <w:szCs w:val="24"/>
        </w:rPr>
        <w:t>點</w:t>
      </w:r>
      <w:r>
        <w:rPr>
          <w:rFonts w:eastAsia="標楷體" w:hAnsi="標楷體" w:hint="eastAsia"/>
          <w:szCs w:val="24"/>
        </w:rPr>
        <w:t>30</w:t>
      </w:r>
      <w:r>
        <w:rPr>
          <w:rFonts w:eastAsia="標楷體" w:hAnsi="標楷體" w:hint="eastAsia"/>
          <w:szCs w:val="24"/>
        </w:rPr>
        <w:t>分拆除。</w:t>
      </w:r>
    </w:p>
    <w:p w14:paraId="08FFD89A" w14:textId="68A2816D" w:rsidR="000948F2" w:rsidRDefault="000948F2" w:rsidP="00F86540">
      <w:pPr>
        <w:snapToGrid w:val="0"/>
        <w:spacing w:line="280" w:lineRule="exact"/>
        <w:ind w:left="-720"/>
        <w:jc w:val="both"/>
        <w:rPr>
          <w:rFonts w:eastAsia="標楷體" w:hAnsi="標楷體" w:hint="eastAsia"/>
          <w:szCs w:val="24"/>
        </w:rPr>
      </w:pPr>
      <w:r w:rsidRPr="00D04397">
        <w:rPr>
          <w:rFonts w:eastAsia="標楷體"/>
          <w:szCs w:val="24"/>
        </w:rPr>
        <w:t xml:space="preserve">       </w:t>
      </w:r>
      <w:r w:rsidRPr="00D04397">
        <w:rPr>
          <w:rFonts w:eastAsia="標楷體" w:hAnsi="標楷體"/>
          <w:szCs w:val="24"/>
        </w:rPr>
        <w:t>五、</w:t>
      </w:r>
      <w:r>
        <w:rPr>
          <w:rFonts w:eastAsia="標楷體" w:hAnsi="標楷體"/>
          <w:szCs w:val="24"/>
        </w:rPr>
        <w:t>截稿日</w:t>
      </w:r>
      <w:r>
        <w:rPr>
          <w:rFonts w:eastAsia="標楷體" w:hAnsi="標楷體" w:hint="eastAsia"/>
          <w:szCs w:val="24"/>
        </w:rPr>
        <w:t>期</w:t>
      </w:r>
      <w:r w:rsidRPr="003D4510">
        <w:rPr>
          <w:rFonts w:eastAsia="標楷體" w:hAnsi="標楷體"/>
          <w:szCs w:val="24"/>
        </w:rPr>
        <w:t>：</w:t>
      </w:r>
      <w:r w:rsidR="00143118">
        <w:rPr>
          <w:rFonts w:eastAsia="標楷體" w:hint="eastAsia"/>
          <w:szCs w:val="24"/>
        </w:rPr>
        <w:t>114</w:t>
      </w:r>
      <w:r w:rsidRPr="00D04397">
        <w:rPr>
          <w:rFonts w:eastAsia="標楷體" w:hAnsi="標楷體"/>
          <w:szCs w:val="24"/>
        </w:rPr>
        <w:t>年</w:t>
      </w:r>
      <w:r w:rsidRPr="003D4510">
        <w:rPr>
          <w:rFonts w:eastAsia="標楷體"/>
          <w:szCs w:val="24"/>
        </w:rPr>
        <w:t>11</w:t>
      </w:r>
      <w:r w:rsidRPr="003D4510">
        <w:rPr>
          <w:rFonts w:eastAsia="標楷體" w:hAnsi="標楷體"/>
          <w:szCs w:val="24"/>
        </w:rPr>
        <w:t>月</w:t>
      </w:r>
      <w:r>
        <w:rPr>
          <w:rFonts w:eastAsia="標楷體" w:hint="eastAsia"/>
          <w:szCs w:val="24"/>
        </w:rPr>
        <w:t>1</w:t>
      </w:r>
      <w:r w:rsidR="00143118">
        <w:rPr>
          <w:rFonts w:eastAsia="標楷體" w:hint="eastAsia"/>
          <w:szCs w:val="24"/>
        </w:rPr>
        <w:t>4</w:t>
      </w:r>
      <w:r w:rsidRPr="003D4510">
        <w:rPr>
          <w:rFonts w:eastAsia="標楷體" w:hAnsi="標楷體"/>
          <w:szCs w:val="24"/>
        </w:rPr>
        <w:t>日</w:t>
      </w:r>
      <w:r w:rsidRPr="00D04397">
        <w:rPr>
          <w:rFonts w:eastAsia="標楷體" w:hAnsi="標楷體"/>
          <w:szCs w:val="24"/>
        </w:rPr>
        <w:t>（</w:t>
      </w:r>
      <w:r>
        <w:rPr>
          <w:rFonts w:eastAsia="標楷體" w:hAnsi="標楷體" w:hint="eastAsia"/>
          <w:szCs w:val="24"/>
        </w:rPr>
        <w:t>星期五</w:t>
      </w:r>
      <w:r w:rsidRPr="00D04397">
        <w:rPr>
          <w:rFonts w:eastAsia="標楷體" w:hAnsi="標楷體"/>
          <w:szCs w:val="24"/>
        </w:rPr>
        <w:t>）</w:t>
      </w:r>
      <w:r>
        <w:rPr>
          <w:rFonts w:eastAsia="標楷體" w:hAnsi="標楷體" w:hint="eastAsia"/>
          <w:szCs w:val="24"/>
        </w:rPr>
        <w:t>。</w:t>
      </w:r>
    </w:p>
    <w:p w14:paraId="5A2544D1" w14:textId="1BECB3A3" w:rsidR="000948F2" w:rsidRPr="00D04397" w:rsidRDefault="000948F2" w:rsidP="00F86540">
      <w:pPr>
        <w:snapToGrid w:val="0"/>
        <w:spacing w:line="280" w:lineRule="exact"/>
        <w:ind w:left="-720"/>
        <w:jc w:val="both"/>
        <w:rPr>
          <w:rFonts w:eastAsia="標楷體"/>
          <w:szCs w:val="24"/>
        </w:rPr>
      </w:pPr>
      <w:r>
        <w:rPr>
          <w:rFonts w:eastAsia="標楷體" w:hAnsi="標楷體" w:hint="eastAsia"/>
          <w:szCs w:val="24"/>
        </w:rPr>
        <w:t xml:space="preserve">       </w:t>
      </w:r>
      <w:r w:rsidRPr="00D04397">
        <w:rPr>
          <w:rFonts w:eastAsia="標楷體" w:hAnsi="標楷體"/>
          <w:szCs w:val="24"/>
        </w:rPr>
        <w:t>六、</w:t>
      </w:r>
      <w:r>
        <w:rPr>
          <w:rFonts w:eastAsia="標楷體" w:hAnsi="標楷體" w:hint="eastAsia"/>
          <w:szCs w:val="24"/>
        </w:rPr>
        <w:t>錄取公告：預定於</w:t>
      </w:r>
      <w:r w:rsidR="00143118">
        <w:rPr>
          <w:rFonts w:eastAsia="標楷體" w:hint="eastAsia"/>
          <w:szCs w:val="24"/>
        </w:rPr>
        <w:t>114</w:t>
      </w:r>
      <w:r w:rsidRPr="00D04397">
        <w:rPr>
          <w:rFonts w:eastAsia="標楷體" w:hAnsi="標楷體"/>
          <w:szCs w:val="24"/>
        </w:rPr>
        <w:t>年</w:t>
      </w:r>
      <w:r w:rsidR="00143118">
        <w:rPr>
          <w:rFonts w:eastAsia="標楷體" w:hAnsi="標楷體" w:hint="eastAsia"/>
          <w:szCs w:val="24"/>
        </w:rPr>
        <w:t>12</w:t>
      </w:r>
      <w:r>
        <w:rPr>
          <w:rFonts w:eastAsia="標楷體" w:hAnsi="標楷體" w:hint="eastAsia"/>
          <w:szCs w:val="24"/>
        </w:rPr>
        <w:t>月</w:t>
      </w:r>
      <w:r w:rsidR="00143118">
        <w:rPr>
          <w:rFonts w:eastAsia="標楷體" w:hAnsi="標楷體" w:hint="eastAsia"/>
          <w:szCs w:val="24"/>
        </w:rPr>
        <w:t>1</w:t>
      </w:r>
      <w:r>
        <w:rPr>
          <w:rFonts w:eastAsia="標楷體" w:hAnsi="標楷體" w:hint="eastAsia"/>
          <w:szCs w:val="24"/>
        </w:rPr>
        <w:t>日</w:t>
      </w:r>
      <w:r w:rsidRPr="00D04397">
        <w:rPr>
          <w:rFonts w:eastAsia="標楷體" w:hAnsi="標楷體"/>
          <w:szCs w:val="24"/>
        </w:rPr>
        <w:t>（</w:t>
      </w:r>
      <w:r>
        <w:rPr>
          <w:rFonts w:eastAsia="標楷體" w:hAnsi="標楷體" w:hint="eastAsia"/>
          <w:szCs w:val="24"/>
        </w:rPr>
        <w:t>星期五</w:t>
      </w:r>
      <w:r w:rsidRPr="00D04397">
        <w:rPr>
          <w:rFonts w:eastAsia="標楷體" w:hAnsi="標楷體"/>
          <w:szCs w:val="24"/>
        </w:rPr>
        <w:t>）</w:t>
      </w:r>
      <w:r w:rsidR="00DA079A">
        <w:rPr>
          <w:rFonts w:eastAsia="標楷體" w:hAnsi="標楷體" w:hint="eastAsia"/>
          <w:szCs w:val="24"/>
        </w:rPr>
        <w:t>於</w:t>
      </w:r>
      <w:r>
        <w:rPr>
          <w:rFonts w:eastAsia="標楷體" w:hAnsi="標楷體" w:hint="eastAsia"/>
          <w:szCs w:val="24"/>
        </w:rPr>
        <w:t>學會網站</w:t>
      </w:r>
      <w:r w:rsidR="00DA079A">
        <w:rPr>
          <w:rFonts w:eastAsia="標楷體" w:hAnsi="標楷體" w:hint="eastAsia"/>
          <w:szCs w:val="24"/>
        </w:rPr>
        <w:t>上</w:t>
      </w:r>
      <w:r>
        <w:rPr>
          <w:rFonts w:eastAsia="標楷體" w:hAnsi="標楷體" w:hint="eastAsia"/>
          <w:szCs w:val="24"/>
        </w:rPr>
        <w:t>公告</w:t>
      </w:r>
      <w:r w:rsidR="00143118">
        <w:rPr>
          <w:rFonts w:eastAsia="標楷體" w:hAnsi="標楷體" w:hint="eastAsia"/>
          <w:szCs w:val="24"/>
        </w:rPr>
        <w:t>發表時</w:t>
      </w:r>
      <w:r w:rsidR="00B824C0">
        <w:rPr>
          <w:rFonts w:eastAsia="標楷體" w:hAnsi="標楷體" w:hint="eastAsia"/>
          <w:szCs w:val="24"/>
        </w:rPr>
        <w:t>段</w:t>
      </w:r>
      <w:r>
        <w:rPr>
          <w:rFonts w:eastAsia="標楷體" w:hAnsi="標楷體" w:hint="eastAsia"/>
          <w:szCs w:val="24"/>
        </w:rPr>
        <w:t>。</w:t>
      </w:r>
    </w:p>
    <w:p w14:paraId="62CDDA98" w14:textId="20B1C890" w:rsidR="000948F2" w:rsidRDefault="000948F2" w:rsidP="00F86540">
      <w:pPr>
        <w:snapToGrid w:val="0"/>
        <w:spacing w:line="280" w:lineRule="exact"/>
        <w:ind w:left="-672" w:hanging="48"/>
        <w:jc w:val="both"/>
        <w:rPr>
          <w:rFonts w:eastAsia="標楷體" w:hint="eastAsia"/>
          <w:szCs w:val="24"/>
        </w:rPr>
      </w:pPr>
      <w:r w:rsidRPr="00D04397">
        <w:rPr>
          <w:rFonts w:eastAsia="標楷體"/>
          <w:szCs w:val="24"/>
        </w:rPr>
        <w:t xml:space="preserve">      </w:t>
      </w:r>
      <w:r w:rsidRPr="00DA079A">
        <w:rPr>
          <w:rFonts w:eastAsia="標楷體"/>
          <w:bCs/>
          <w:szCs w:val="24"/>
        </w:rPr>
        <w:t xml:space="preserve"> </w:t>
      </w:r>
      <w:r w:rsidRPr="00DA079A">
        <w:rPr>
          <w:rFonts w:eastAsia="標楷體" w:hAnsi="標楷體" w:hint="eastAsia"/>
          <w:bCs/>
          <w:szCs w:val="24"/>
        </w:rPr>
        <w:t>七、投稿方式：</w:t>
      </w:r>
      <w:r w:rsidRPr="00455D5E">
        <w:rPr>
          <w:rFonts w:eastAsia="標楷體" w:hAnsi="標楷體" w:hint="eastAsia"/>
          <w:b/>
          <w:szCs w:val="24"/>
        </w:rPr>
        <w:t>請</w:t>
      </w:r>
      <w:r w:rsidR="00CB4982" w:rsidRPr="00CB4982">
        <w:rPr>
          <w:rFonts w:eastAsia="標楷體" w:hAnsi="標楷體" w:hint="eastAsia"/>
          <w:b/>
          <w:szCs w:val="24"/>
        </w:rPr>
        <w:t>將</w:t>
      </w:r>
      <w:r w:rsidR="00CB4982" w:rsidRPr="00CB4982">
        <w:rPr>
          <w:rFonts w:eastAsia="標楷體" w:hAnsi="標楷體" w:hint="eastAsia"/>
          <w:b/>
          <w:szCs w:val="24"/>
        </w:rPr>
        <w:t>word</w:t>
      </w:r>
      <w:r w:rsidR="00CB4982" w:rsidRPr="00CB4982">
        <w:rPr>
          <w:rFonts w:eastAsia="標楷體" w:hAnsi="標楷體" w:hint="eastAsia"/>
          <w:b/>
          <w:szCs w:val="24"/>
        </w:rPr>
        <w:t>檔案</w:t>
      </w:r>
      <w:r w:rsidR="00B824C0">
        <w:rPr>
          <w:rFonts w:eastAsia="標楷體" w:hAnsi="標楷體" w:hint="eastAsia"/>
          <w:b/>
          <w:szCs w:val="24"/>
        </w:rPr>
        <w:t>，</w:t>
      </w:r>
      <w:r w:rsidRPr="00455D5E">
        <w:rPr>
          <w:rFonts w:eastAsia="標楷體" w:hAnsi="標楷體"/>
          <w:b/>
          <w:szCs w:val="24"/>
        </w:rPr>
        <w:t>寄至</w:t>
      </w:r>
      <w:r w:rsidRPr="00455D5E">
        <w:rPr>
          <w:rFonts w:eastAsia="標楷體" w:hAnsi="標楷體" w:hint="eastAsia"/>
          <w:b/>
          <w:szCs w:val="24"/>
        </w:rPr>
        <w:t>學會信箱：</w:t>
      </w:r>
      <w:hyperlink r:id="rId4" w:history="1">
        <w:r w:rsidRPr="00455D5E">
          <w:rPr>
            <w:rStyle w:val="ae"/>
            <w:rFonts w:eastAsia="標楷體"/>
            <w:b/>
            <w:szCs w:val="24"/>
          </w:rPr>
          <w:t>tmaso.obesity@gmail.com</w:t>
        </w:r>
      </w:hyperlink>
    </w:p>
    <w:p w14:paraId="0E47DCCD" w14:textId="156D9B08" w:rsidR="000948F2" w:rsidRPr="00E26535" w:rsidRDefault="000948F2" w:rsidP="00F86540">
      <w:pPr>
        <w:snapToGrid w:val="0"/>
        <w:spacing w:beforeLines="20" w:before="72" w:line="280" w:lineRule="exact"/>
        <w:ind w:left="-720"/>
        <w:jc w:val="both"/>
        <w:rPr>
          <w:rFonts w:eastAsia="標楷體"/>
          <w:spacing w:val="-5"/>
          <w:szCs w:val="24"/>
        </w:rPr>
      </w:pPr>
      <w:r w:rsidRPr="003D4510">
        <w:rPr>
          <w:rFonts w:eastAsia="標楷體" w:hAnsi="標楷體" w:hint="eastAsia"/>
          <w:szCs w:val="24"/>
        </w:rPr>
        <w:t xml:space="preserve">       </w:t>
      </w:r>
      <w:r w:rsidRPr="00E26535">
        <w:rPr>
          <w:rFonts w:eastAsia="標楷體" w:hAnsi="標楷體" w:hint="eastAsia"/>
          <w:spacing w:val="-5"/>
          <w:szCs w:val="24"/>
        </w:rPr>
        <w:t>八、本會</w:t>
      </w:r>
      <w:r w:rsidRPr="00E26535">
        <w:rPr>
          <w:rFonts w:eastAsia="標楷體" w:hAnsi="標楷體"/>
          <w:spacing w:val="-5"/>
          <w:szCs w:val="24"/>
        </w:rPr>
        <w:t>提供</w:t>
      </w:r>
      <w:r w:rsidRPr="00E26535">
        <w:rPr>
          <w:rFonts w:eastAsia="標楷體" w:hAnsi="標楷體" w:hint="eastAsia"/>
          <w:spacing w:val="-5"/>
          <w:szCs w:val="24"/>
        </w:rPr>
        <w:t>口頭及海報論文發表</w:t>
      </w:r>
      <w:r w:rsidRPr="00E26535">
        <w:rPr>
          <w:rFonts w:eastAsia="標楷體" w:hAnsi="標楷體"/>
          <w:spacing w:val="-5"/>
          <w:szCs w:val="24"/>
        </w:rPr>
        <w:t>競賽獎金或獎狀</w:t>
      </w:r>
      <w:r w:rsidRPr="00E26535">
        <w:rPr>
          <w:rFonts w:eastAsia="標楷體" w:hAnsi="標楷體" w:hint="eastAsia"/>
          <w:spacing w:val="-5"/>
          <w:szCs w:val="24"/>
        </w:rPr>
        <w:t>，年會當日請於中午</w:t>
      </w:r>
      <w:r w:rsidRPr="00E26535">
        <w:rPr>
          <w:rFonts w:eastAsia="標楷體" w:hAnsi="標楷體" w:hint="eastAsia"/>
          <w:spacing w:val="-5"/>
          <w:szCs w:val="24"/>
        </w:rPr>
        <w:t>12</w:t>
      </w:r>
      <w:r w:rsidRPr="00E26535">
        <w:rPr>
          <w:rFonts w:eastAsia="標楷體" w:hAnsi="標楷體" w:hint="eastAsia"/>
          <w:spacing w:val="-5"/>
          <w:szCs w:val="24"/>
        </w:rPr>
        <w:t>點，至</w:t>
      </w:r>
      <w:r w:rsidRPr="00E26535">
        <w:rPr>
          <w:rFonts w:eastAsia="標楷體" w:hAnsi="標楷體" w:hint="eastAsia"/>
          <w:spacing w:val="-5"/>
          <w:szCs w:val="24"/>
        </w:rPr>
        <w:t xml:space="preserve">Room </w:t>
      </w:r>
      <w:r w:rsidR="00DA079A">
        <w:rPr>
          <w:rFonts w:eastAsia="標楷體" w:hAnsi="標楷體" w:hint="eastAsia"/>
          <w:spacing w:val="-5"/>
          <w:szCs w:val="24"/>
        </w:rPr>
        <w:t>4</w:t>
      </w:r>
      <w:r w:rsidRPr="00E26535">
        <w:rPr>
          <w:rFonts w:eastAsia="標楷體" w:hAnsi="標楷體" w:hint="eastAsia"/>
          <w:spacing w:val="-5"/>
          <w:szCs w:val="24"/>
        </w:rPr>
        <w:t>01</w:t>
      </w:r>
      <w:r w:rsidRPr="00E26535">
        <w:rPr>
          <w:rFonts w:eastAsia="標楷體" w:hAnsi="標楷體" w:hint="eastAsia"/>
          <w:spacing w:val="-5"/>
          <w:szCs w:val="24"/>
        </w:rPr>
        <w:t>等候授獎。</w:t>
      </w:r>
    </w:p>
    <w:p w14:paraId="319E0CF5" w14:textId="77777777" w:rsidR="00F86540" w:rsidRPr="00E2304D" w:rsidRDefault="00F86540" w:rsidP="00F86540">
      <w:pPr>
        <w:spacing w:line="360" w:lineRule="exact"/>
        <w:jc w:val="center"/>
        <w:rPr>
          <w:rFonts w:eastAsia="標楷體"/>
          <w:b/>
          <w:bCs/>
          <w:sz w:val="40"/>
          <w:szCs w:val="40"/>
        </w:rPr>
      </w:pPr>
      <w:r w:rsidRPr="00E2304D">
        <w:rPr>
          <w:rFonts w:eastAsia="標楷體" w:hAnsi="標楷體"/>
          <w:b/>
          <w:bCs/>
          <w:sz w:val="40"/>
          <w:szCs w:val="40"/>
        </w:rPr>
        <w:t>【投</w:t>
      </w:r>
      <w:r w:rsidRPr="00E2304D">
        <w:rPr>
          <w:rFonts w:eastAsia="標楷體"/>
          <w:b/>
          <w:bCs/>
          <w:sz w:val="40"/>
          <w:szCs w:val="40"/>
        </w:rPr>
        <w:t xml:space="preserve"> </w:t>
      </w:r>
      <w:r w:rsidRPr="00E2304D">
        <w:rPr>
          <w:rFonts w:eastAsia="標楷體" w:hAnsi="標楷體"/>
          <w:b/>
          <w:bCs/>
          <w:sz w:val="40"/>
          <w:szCs w:val="40"/>
        </w:rPr>
        <w:t>稿</w:t>
      </w:r>
      <w:r w:rsidRPr="00E2304D">
        <w:rPr>
          <w:rFonts w:eastAsia="標楷體"/>
          <w:b/>
          <w:bCs/>
          <w:sz w:val="40"/>
          <w:szCs w:val="40"/>
        </w:rPr>
        <w:t xml:space="preserve"> </w:t>
      </w:r>
      <w:r w:rsidRPr="00E2304D">
        <w:rPr>
          <w:rFonts w:eastAsia="標楷體" w:hAnsi="標楷體"/>
          <w:b/>
          <w:bCs/>
          <w:sz w:val="40"/>
          <w:szCs w:val="40"/>
        </w:rPr>
        <w:t>格</w:t>
      </w:r>
      <w:r w:rsidRPr="00E2304D">
        <w:rPr>
          <w:rFonts w:eastAsia="標楷體"/>
          <w:b/>
          <w:bCs/>
          <w:sz w:val="40"/>
          <w:szCs w:val="40"/>
        </w:rPr>
        <w:t xml:space="preserve"> </w:t>
      </w:r>
      <w:r w:rsidRPr="00E2304D">
        <w:rPr>
          <w:rFonts w:eastAsia="標楷體" w:hAnsi="標楷體"/>
          <w:b/>
          <w:bCs/>
          <w:sz w:val="40"/>
          <w:szCs w:val="40"/>
        </w:rPr>
        <w:t>式】</w:t>
      </w:r>
    </w:p>
    <w:tbl>
      <w:tblPr>
        <w:tblW w:w="10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0800"/>
      </w:tblGrid>
      <w:tr w:rsidR="00F86540" w:rsidRPr="00A22F34" w14:paraId="7095DFB9" w14:textId="77777777" w:rsidTr="00685816">
        <w:tblPrEx>
          <w:tblCellMar>
            <w:top w:w="0" w:type="dxa"/>
            <w:bottom w:w="0" w:type="dxa"/>
          </w:tblCellMar>
        </w:tblPrEx>
        <w:trPr>
          <w:cantSplit/>
          <w:jc w:val="center"/>
        </w:trPr>
        <w:tc>
          <w:tcPr>
            <w:tcW w:w="10800" w:type="dxa"/>
            <w:vAlign w:val="center"/>
          </w:tcPr>
          <w:p w14:paraId="1763F40A" w14:textId="77777777" w:rsidR="00F86540" w:rsidRPr="00A22F34" w:rsidRDefault="00F86540" w:rsidP="00F86540">
            <w:pPr>
              <w:spacing w:line="240" w:lineRule="exact"/>
              <w:jc w:val="center"/>
              <w:rPr>
                <w:rFonts w:eastAsia="標楷體"/>
                <w:b/>
                <w:sz w:val="22"/>
                <w:szCs w:val="26"/>
              </w:rPr>
            </w:pPr>
            <w:r w:rsidRPr="00A22F34">
              <w:rPr>
                <w:rFonts w:eastAsia="標楷體" w:hAnsi="標楷體"/>
                <w:b/>
                <w:sz w:val="22"/>
                <w:szCs w:val="26"/>
              </w:rPr>
              <w:t>台灣肥胖醫學會論文投稿範本</w:t>
            </w:r>
          </w:p>
        </w:tc>
      </w:tr>
      <w:tr w:rsidR="00F86540" w:rsidRPr="00A22F34" w14:paraId="6ECFAF5B" w14:textId="77777777" w:rsidTr="00685816">
        <w:tblPrEx>
          <w:tblCellMar>
            <w:top w:w="0" w:type="dxa"/>
            <w:bottom w:w="0" w:type="dxa"/>
          </w:tblCellMar>
        </w:tblPrEx>
        <w:trPr>
          <w:cantSplit/>
          <w:trHeight w:val="906"/>
          <w:jc w:val="center"/>
        </w:trPr>
        <w:tc>
          <w:tcPr>
            <w:tcW w:w="10800" w:type="dxa"/>
            <w:vAlign w:val="center"/>
          </w:tcPr>
          <w:p w14:paraId="40B4AFF9" w14:textId="77777777" w:rsidR="00F86540" w:rsidRPr="00A22F34" w:rsidRDefault="00F86540" w:rsidP="00F86540">
            <w:pPr>
              <w:pStyle w:val="Web"/>
              <w:widowControl w:val="0"/>
              <w:snapToGrid w:val="0"/>
              <w:spacing w:before="0" w:after="0" w:line="240" w:lineRule="exact"/>
              <w:rPr>
                <w:rFonts w:ascii="Times New Roman" w:eastAsia="標楷體" w:hAnsi="Times New Roman"/>
                <w:kern w:val="2"/>
                <w:sz w:val="22"/>
              </w:rPr>
            </w:pPr>
            <w:r w:rsidRPr="002B1258">
              <w:rPr>
                <w:rFonts w:ascii="Times New Roman" w:eastAsia="標楷體" w:hAnsi="標楷體"/>
                <w:b/>
                <w:kern w:val="2"/>
                <w:sz w:val="22"/>
                <w:szCs w:val="22"/>
              </w:rPr>
              <w:t>中文題</w:t>
            </w:r>
            <w:r w:rsidRPr="002B1258">
              <w:rPr>
                <w:rFonts w:ascii="Times New Roman" w:eastAsia="標楷體" w:hAnsi="標楷體" w:hint="eastAsia"/>
                <w:b/>
                <w:kern w:val="2"/>
                <w:sz w:val="22"/>
                <w:szCs w:val="22"/>
              </w:rPr>
              <w:t>目</w:t>
            </w:r>
            <w:r w:rsidRPr="002B1258">
              <w:rPr>
                <w:rFonts w:eastAsia="標楷體" w:hAnsi="標楷體"/>
                <w:b/>
                <w:bCs/>
                <w:sz w:val="22"/>
                <w:szCs w:val="22"/>
              </w:rPr>
              <w:t>：</w:t>
            </w:r>
            <w:r w:rsidRPr="002B26B1">
              <w:rPr>
                <w:rFonts w:ascii="Times New Roman" w:eastAsia="標楷體" w:hAnsi="標楷體" w:hint="eastAsia"/>
                <w:bCs/>
                <w:sz w:val="22"/>
                <w:szCs w:val="22"/>
              </w:rPr>
              <w:t>過重併代謝症候群成人的飲食與運動介入效果：社區基層診所的介入性研究</w:t>
            </w:r>
            <w:r w:rsidRPr="002B1258">
              <w:rPr>
                <w:rFonts w:ascii="Times New Roman" w:eastAsia="標楷體" w:hAnsi="Times New Roman"/>
                <w:b/>
                <w:sz w:val="22"/>
                <w:szCs w:val="22"/>
              </w:rPr>
              <w:br/>
            </w:r>
            <w:r w:rsidRPr="002B1258">
              <w:rPr>
                <w:rFonts w:ascii="Times New Roman" w:eastAsia="標楷體" w:hAnsi="標楷體" w:hint="eastAsia"/>
                <w:b/>
                <w:kern w:val="2"/>
                <w:sz w:val="22"/>
                <w:szCs w:val="22"/>
              </w:rPr>
              <w:t>英</w:t>
            </w:r>
            <w:r w:rsidRPr="002B1258">
              <w:rPr>
                <w:rFonts w:ascii="Times New Roman" w:eastAsia="標楷體" w:hAnsi="標楷體"/>
                <w:b/>
                <w:kern w:val="2"/>
                <w:sz w:val="22"/>
                <w:szCs w:val="22"/>
              </w:rPr>
              <w:t>文題</w:t>
            </w:r>
            <w:r w:rsidRPr="002B1258">
              <w:rPr>
                <w:rFonts w:ascii="Times New Roman" w:eastAsia="標楷體" w:hAnsi="標楷體" w:hint="eastAsia"/>
                <w:b/>
                <w:kern w:val="2"/>
                <w:sz w:val="22"/>
                <w:szCs w:val="22"/>
              </w:rPr>
              <w:t>目</w:t>
            </w:r>
            <w:r w:rsidRPr="002B1258">
              <w:rPr>
                <w:rFonts w:eastAsia="標楷體"/>
                <w:b/>
                <w:sz w:val="22"/>
                <w:szCs w:val="22"/>
              </w:rPr>
              <w:t>(</w:t>
            </w:r>
            <w:r w:rsidRPr="002B1258">
              <w:rPr>
                <w:rFonts w:eastAsia="標楷體" w:hint="eastAsia"/>
                <w:b/>
                <w:sz w:val="22"/>
                <w:szCs w:val="22"/>
              </w:rPr>
              <w:t>第一個英文字母大寫</w:t>
            </w:r>
            <w:r w:rsidRPr="002B1258">
              <w:rPr>
                <w:rFonts w:eastAsia="標楷體" w:hint="eastAsia"/>
                <w:b/>
                <w:sz w:val="22"/>
                <w:szCs w:val="22"/>
              </w:rPr>
              <w:t>)</w:t>
            </w:r>
            <w:r w:rsidRPr="002B1258">
              <w:rPr>
                <w:rFonts w:eastAsia="標楷體" w:hAnsi="標楷體"/>
                <w:b/>
                <w:bCs/>
                <w:sz w:val="22"/>
                <w:szCs w:val="22"/>
              </w:rPr>
              <w:t>：</w:t>
            </w:r>
            <w:r w:rsidRPr="002B26B1">
              <w:rPr>
                <w:rFonts w:ascii="Times New Roman" w:eastAsia="標楷體" w:hAnsi="Times New Roman"/>
                <w:bCs/>
                <w:sz w:val="22"/>
                <w:szCs w:val="22"/>
              </w:rPr>
              <w:t>Effectiveness of a Diet and Exercise Intervention for Overweight Adults with Metabolic Syndrome: A Community Clinic-Based Quasi-Experimental Study</w:t>
            </w:r>
          </w:p>
        </w:tc>
      </w:tr>
      <w:tr w:rsidR="00F86540" w:rsidRPr="00A22F34" w14:paraId="4E3C59E2" w14:textId="77777777" w:rsidTr="00685816">
        <w:tblPrEx>
          <w:tblCellMar>
            <w:top w:w="0" w:type="dxa"/>
            <w:bottom w:w="0" w:type="dxa"/>
          </w:tblCellMar>
        </w:tblPrEx>
        <w:trPr>
          <w:cantSplit/>
          <w:trHeight w:val="918"/>
          <w:jc w:val="center"/>
        </w:trPr>
        <w:tc>
          <w:tcPr>
            <w:tcW w:w="10800" w:type="dxa"/>
            <w:vAlign w:val="center"/>
          </w:tcPr>
          <w:p w14:paraId="30873656" w14:textId="77777777" w:rsidR="00F86540" w:rsidRPr="00A22F34" w:rsidRDefault="00F86540" w:rsidP="00F86540">
            <w:pPr>
              <w:snapToGrid w:val="0"/>
              <w:spacing w:line="240" w:lineRule="exact"/>
              <w:rPr>
                <w:rFonts w:eastAsia="標楷體"/>
                <w:sz w:val="22"/>
              </w:rPr>
            </w:pPr>
            <w:r w:rsidRPr="002B1258">
              <w:rPr>
                <w:rFonts w:eastAsia="標楷體" w:hAnsi="標楷體"/>
                <w:b/>
                <w:sz w:val="22"/>
                <w:szCs w:val="22"/>
              </w:rPr>
              <w:t>中文</w:t>
            </w:r>
            <w:r w:rsidRPr="002B1258">
              <w:rPr>
                <w:rFonts w:eastAsia="標楷體" w:hAnsi="標楷體"/>
                <w:b/>
                <w:bCs/>
                <w:sz w:val="22"/>
                <w:szCs w:val="22"/>
              </w:rPr>
              <w:t>作者</w:t>
            </w:r>
            <w:r w:rsidRPr="003029EE">
              <w:rPr>
                <w:rFonts w:eastAsia="標楷體"/>
                <w:b/>
                <w:color w:val="FF0000"/>
                <w:sz w:val="22"/>
                <w:szCs w:val="22"/>
              </w:rPr>
              <w:t>(</w:t>
            </w:r>
            <w:r w:rsidRPr="003029EE">
              <w:rPr>
                <w:rFonts w:eastAsia="標楷體" w:hAnsi="標楷體"/>
                <w:b/>
                <w:color w:val="FF0000"/>
                <w:sz w:val="22"/>
                <w:szCs w:val="22"/>
              </w:rPr>
              <w:t>論文報告者</w:t>
            </w:r>
            <w:r w:rsidRPr="003029EE">
              <w:rPr>
                <w:rFonts w:eastAsia="標楷體" w:hAnsi="標楷體" w:hint="eastAsia"/>
                <w:b/>
                <w:color w:val="FF0000"/>
                <w:sz w:val="22"/>
                <w:szCs w:val="22"/>
              </w:rPr>
              <w:t xml:space="preserve"> </w:t>
            </w:r>
            <w:r w:rsidRPr="003029EE">
              <w:rPr>
                <w:rFonts w:eastAsia="標楷體" w:hAnsi="標楷體"/>
                <w:b/>
                <w:color w:val="FF0000"/>
                <w:sz w:val="22"/>
                <w:szCs w:val="22"/>
              </w:rPr>
              <w:t>請劃底線標示</w:t>
            </w:r>
            <w:r w:rsidRPr="003029EE">
              <w:rPr>
                <w:rFonts w:eastAsia="標楷體"/>
                <w:b/>
                <w:color w:val="FF0000"/>
                <w:sz w:val="22"/>
                <w:szCs w:val="22"/>
              </w:rPr>
              <w:t>)</w:t>
            </w:r>
            <w:r w:rsidRPr="002B1258">
              <w:rPr>
                <w:rFonts w:eastAsia="標楷體" w:hint="eastAsia"/>
                <w:b/>
                <w:sz w:val="22"/>
                <w:szCs w:val="22"/>
              </w:rPr>
              <w:t>：</w:t>
            </w:r>
            <w:r>
              <w:rPr>
                <w:rFonts w:eastAsia="標楷體" w:hAnsi="標楷體" w:hint="eastAsia"/>
                <w:bCs/>
                <w:sz w:val="22"/>
                <w:szCs w:val="22"/>
                <w:u w:val="single"/>
              </w:rPr>
              <w:t>周孜容</w:t>
            </w:r>
            <w:r w:rsidRPr="002B1258">
              <w:rPr>
                <w:rFonts w:eastAsia="標楷體"/>
                <w:bCs/>
                <w:sz w:val="22"/>
                <w:szCs w:val="22"/>
                <w:vertAlign w:val="superscript"/>
              </w:rPr>
              <w:t>1</w:t>
            </w:r>
            <w:r w:rsidRPr="002B1258">
              <w:rPr>
                <w:rFonts w:eastAsia="標楷體"/>
                <w:bCs/>
                <w:sz w:val="22"/>
                <w:szCs w:val="22"/>
              </w:rPr>
              <w:t xml:space="preserve">, </w:t>
            </w:r>
            <w:r>
              <w:rPr>
                <w:rFonts w:eastAsia="標楷體" w:hint="eastAsia"/>
                <w:bCs/>
                <w:sz w:val="22"/>
                <w:szCs w:val="22"/>
              </w:rPr>
              <w:t>李威龍</w:t>
            </w:r>
            <w:r w:rsidRPr="002B1258">
              <w:rPr>
                <w:rFonts w:eastAsia="標楷體"/>
                <w:bCs/>
                <w:sz w:val="22"/>
                <w:szCs w:val="22"/>
                <w:vertAlign w:val="superscript"/>
              </w:rPr>
              <w:t>1</w:t>
            </w:r>
            <w:r>
              <w:rPr>
                <w:rFonts w:eastAsia="標楷體" w:hint="eastAsia"/>
                <w:bCs/>
                <w:sz w:val="22"/>
                <w:szCs w:val="22"/>
              </w:rPr>
              <w:t>,</w:t>
            </w:r>
            <w:r>
              <w:rPr>
                <w:rFonts w:eastAsia="標楷體"/>
                <w:bCs/>
                <w:sz w:val="22"/>
                <w:szCs w:val="22"/>
              </w:rPr>
              <w:t xml:space="preserve"> </w:t>
            </w:r>
            <w:r>
              <w:rPr>
                <w:rFonts w:eastAsia="標楷體" w:hAnsi="標楷體" w:hint="eastAsia"/>
                <w:bCs/>
                <w:sz w:val="22"/>
                <w:szCs w:val="22"/>
              </w:rPr>
              <w:t>盧佳文</w:t>
            </w:r>
            <w:r w:rsidRPr="002B1258">
              <w:rPr>
                <w:rFonts w:eastAsia="標楷體"/>
                <w:bCs/>
                <w:sz w:val="22"/>
                <w:szCs w:val="22"/>
                <w:vertAlign w:val="superscript"/>
              </w:rPr>
              <w:t>2</w:t>
            </w:r>
            <w:r w:rsidRPr="002B1258">
              <w:rPr>
                <w:rFonts w:eastAsia="標楷體"/>
                <w:bCs/>
                <w:sz w:val="22"/>
                <w:szCs w:val="22"/>
              </w:rPr>
              <w:t xml:space="preserve">, </w:t>
            </w:r>
            <w:r>
              <w:rPr>
                <w:rFonts w:eastAsia="標楷體" w:hint="eastAsia"/>
                <w:bCs/>
                <w:sz w:val="22"/>
                <w:szCs w:val="22"/>
              </w:rPr>
              <w:t>黃國晉</w:t>
            </w:r>
            <w:r w:rsidRPr="002B1258">
              <w:rPr>
                <w:rFonts w:eastAsia="標楷體"/>
                <w:bCs/>
                <w:sz w:val="22"/>
                <w:szCs w:val="22"/>
                <w:vertAlign w:val="superscript"/>
              </w:rPr>
              <w:t>2</w:t>
            </w:r>
            <w:r w:rsidRPr="002B1258">
              <w:rPr>
                <w:rFonts w:eastAsia="標楷體"/>
                <w:bCs/>
                <w:sz w:val="22"/>
                <w:szCs w:val="22"/>
              </w:rPr>
              <w:t>,</w:t>
            </w:r>
            <w:r>
              <w:rPr>
                <w:rFonts w:eastAsia="標楷體"/>
                <w:bCs/>
                <w:sz w:val="22"/>
                <w:szCs w:val="22"/>
              </w:rPr>
              <w:t xml:space="preserve"> </w:t>
            </w:r>
            <w:r w:rsidRPr="002B1258">
              <w:rPr>
                <w:rFonts w:eastAsia="標楷體" w:hAnsi="標楷體" w:hint="eastAsia"/>
                <w:bCs/>
                <w:sz w:val="22"/>
                <w:szCs w:val="22"/>
              </w:rPr>
              <w:t>楊宜青</w:t>
            </w:r>
            <w:r>
              <w:rPr>
                <w:rFonts w:eastAsia="標楷體"/>
                <w:bCs/>
                <w:sz w:val="22"/>
                <w:szCs w:val="22"/>
                <w:vertAlign w:val="superscript"/>
              </w:rPr>
              <w:t>3</w:t>
            </w:r>
            <w:r w:rsidRPr="002B1258">
              <w:rPr>
                <w:rFonts w:eastAsia="標楷體"/>
                <w:bCs/>
                <w:sz w:val="22"/>
                <w:szCs w:val="22"/>
              </w:rPr>
              <w:t xml:space="preserve">, </w:t>
            </w:r>
            <w:r w:rsidRPr="002B1258">
              <w:rPr>
                <w:rFonts w:eastAsia="標楷體" w:hint="eastAsia"/>
                <w:bCs/>
                <w:sz w:val="22"/>
                <w:szCs w:val="22"/>
              </w:rPr>
              <w:t>張智仁</w:t>
            </w:r>
            <w:r>
              <w:rPr>
                <w:rFonts w:eastAsia="標楷體"/>
                <w:bCs/>
                <w:sz w:val="22"/>
                <w:szCs w:val="22"/>
                <w:vertAlign w:val="superscript"/>
              </w:rPr>
              <w:t>4</w:t>
            </w:r>
            <w:r w:rsidRPr="002B1258">
              <w:rPr>
                <w:rFonts w:eastAsia="標楷體"/>
                <w:bCs/>
                <w:sz w:val="22"/>
                <w:szCs w:val="22"/>
              </w:rPr>
              <w:t>,</w:t>
            </w:r>
            <w:r w:rsidRPr="002B1258">
              <w:rPr>
                <w:rFonts w:eastAsia="標楷體" w:hint="eastAsia"/>
                <w:bCs/>
                <w:sz w:val="22"/>
                <w:szCs w:val="22"/>
              </w:rPr>
              <w:t xml:space="preserve"> </w:t>
            </w:r>
            <w:r>
              <w:rPr>
                <w:rFonts w:eastAsia="標楷體" w:hint="eastAsia"/>
                <w:bCs/>
                <w:sz w:val="22"/>
                <w:szCs w:val="22"/>
              </w:rPr>
              <w:t>林文元</w:t>
            </w:r>
            <w:r>
              <w:rPr>
                <w:rFonts w:eastAsia="標楷體"/>
                <w:bCs/>
                <w:sz w:val="22"/>
                <w:szCs w:val="22"/>
                <w:vertAlign w:val="superscript"/>
              </w:rPr>
              <w:t>5</w:t>
            </w:r>
            <w:r w:rsidRPr="002B1258">
              <w:rPr>
                <w:rFonts w:eastAsia="標楷體"/>
                <w:bCs/>
                <w:sz w:val="22"/>
                <w:szCs w:val="22"/>
                <w:vertAlign w:val="superscript"/>
              </w:rPr>
              <w:br/>
            </w:r>
            <w:r w:rsidRPr="002B1258">
              <w:rPr>
                <w:rFonts w:eastAsia="標楷體" w:hAnsi="標楷體" w:hint="eastAsia"/>
                <w:b/>
                <w:sz w:val="22"/>
                <w:szCs w:val="22"/>
              </w:rPr>
              <w:t>英</w:t>
            </w:r>
            <w:r w:rsidRPr="002B1258">
              <w:rPr>
                <w:rFonts w:eastAsia="標楷體" w:hAnsi="標楷體"/>
                <w:b/>
                <w:sz w:val="22"/>
                <w:szCs w:val="22"/>
              </w:rPr>
              <w:t>文</w:t>
            </w:r>
            <w:r w:rsidRPr="002B1258">
              <w:rPr>
                <w:rFonts w:eastAsia="標楷體" w:hAnsi="標楷體"/>
                <w:b/>
                <w:bCs/>
                <w:sz w:val="22"/>
                <w:szCs w:val="22"/>
              </w:rPr>
              <w:t>作者</w:t>
            </w:r>
            <w:r w:rsidRPr="003029EE">
              <w:rPr>
                <w:rFonts w:eastAsia="標楷體"/>
                <w:b/>
                <w:color w:val="FF0000"/>
                <w:sz w:val="22"/>
                <w:szCs w:val="22"/>
              </w:rPr>
              <w:t>(</w:t>
            </w:r>
            <w:r w:rsidRPr="003029EE">
              <w:rPr>
                <w:rFonts w:eastAsia="標楷體" w:hAnsi="標楷體"/>
                <w:b/>
                <w:color w:val="FF0000"/>
                <w:sz w:val="22"/>
                <w:szCs w:val="22"/>
              </w:rPr>
              <w:t>論文報告者</w:t>
            </w:r>
            <w:r w:rsidRPr="003029EE">
              <w:rPr>
                <w:rFonts w:eastAsia="標楷體" w:hAnsi="標楷體" w:hint="eastAsia"/>
                <w:b/>
                <w:color w:val="FF0000"/>
                <w:sz w:val="22"/>
                <w:szCs w:val="22"/>
              </w:rPr>
              <w:t xml:space="preserve"> </w:t>
            </w:r>
            <w:r w:rsidRPr="003029EE">
              <w:rPr>
                <w:rFonts w:eastAsia="標楷體" w:hAnsi="標楷體"/>
                <w:b/>
                <w:color w:val="FF0000"/>
                <w:sz w:val="22"/>
                <w:szCs w:val="22"/>
              </w:rPr>
              <w:t>請劃底線標示</w:t>
            </w:r>
            <w:r w:rsidRPr="003029EE">
              <w:rPr>
                <w:rFonts w:eastAsia="標楷體"/>
                <w:b/>
                <w:color w:val="FF0000"/>
                <w:sz w:val="22"/>
                <w:szCs w:val="22"/>
              </w:rPr>
              <w:t>)</w:t>
            </w:r>
            <w:r w:rsidRPr="002B1258">
              <w:rPr>
                <w:rFonts w:eastAsia="標楷體" w:hint="eastAsia"/>
                <w:b/>
                <w:sz w:val="22"/>
                <w:szCs w:val="22"/>
              </w:rPr>
              <w:t>：</w:t>
            </w:r>
            <w:r>
              <w:rPr>
                <w:rFonts w:eastAsia="標楷體" w:hint="eastAsia"/>
                <w:bCs/>
                <w:sz w:val="22"/>
                <w:szCs w:val="22"/>
                <w:u w:val="single"/>
              </w:rPr>
              <w:t>Tz</w:t>
            </w:r>
            <w:r>
              <w:rPr>
                <w:rFonts w:eastAsia="標楷體"/>
                <w:bCs/>
                <w:sz w:val="22"/>
                <w:szCs w:val="22"/>
                <w:u w:val="single"/>
              </w:rPr>
              <w:t>u-Jung Chou</w:t>
            </w:r>
            <w:r w:rsidRPr="002B1258">
              <w:rPr>
                <w:rFonts w:eastAsia="標楷體"/>
                <w:bCs/>
                <w:sz w:val="22"/>
                <w:szCs w:val="22"/>
              </w:rPr>
              <w:t xml:space="preserve"> </w:t>
            </w:r>
            <w:r w:rsidRPr="002B1258">
              <w:rPr>
                <w:rFonts w:eastAsia="標楷體"/>
                <w:bCs/>
                <w:sz w:val="22"/>
                <w:szCs w:val="22"/>
                <w:vertAlign w:val="superscript"/>
              </w:rPr>
              <w:t>1</w:t>
            </w:r>
            <w:r w:rsidRPr="002B1258">
              <w:rPr>
                <w:rFonts w:eastAsia="標楷體"/>
                <w:bCs/>
                <w:sz w:val="22"/>
                <w:szCs w:val="22"/>
              </w:rPr>
              <w:t xml:space="preserve">, </w:t>
            </w:r>
            <w:r w:rsidRPr="002B26B1">
              <w:rPr>
                <w:rFonts w:eastAsia="標楷體"/>
                <w:bCs/>
                <w:sz w:val="22"/>
                <w:szCs w:val="22"/>
              </w:rPr>
              <w:t>Wei-Lung Lee</w:t>
            </w:r>
            <w:r w:rsidRPr="002B1258">
              <w:rPr>
                <w:rFonts w:eastAsia="標楷體"/>
                <w:bCs/>
                <w:sz w:val="22"/>
                <w:szCs w:val="22"/>
                <w:vertAlign w:val="superscript"/>
              </w:rPr>
              <w:t>1</w:t>
            </w:r>
            <w:r>
              <w:rPr>
                <w:rFonts w:eastAsia="標楷體"/>
                <w:bCs/>
                <w:sz w:val="22"/>
                <w:szCs w:val="22"/>
              </w:rPr>
              <w:t>, Chia-Wen Lu</w:t>
            </w:r>
            <w:r w:rsidRPr="002B1258">
              <w:rPr>
                <w:rFonts w:eastAsia="標楷體"/>
                <w:bCs/>
                <w:sz w:val="22"/>
                <w:szCs w:val="22"/>
              </w:rPr>
              <w:t xml:space="preserve"> </w:t>
            </w:r>
            <w:r w:rsidRPr="002B1258">
              <w:rPr>
                <w:rFonts w:eastAsia="標楷體"/>
                <w:bCs/>
                <w:sz w:val="22"/>
                <w:szCs w:val="22"/>
                <w:vertAlign w:val="superscript"/>
              </w:rPr>
              <w:t>2</w:t>
            </w:r>
            <w:r w:rsidRPr="002B1258">
              <w:rPr>
                <w:rFonts w:eastAsia="標楷體"/>
                <w:bCs/>
                <w:sz w:val="22"/>
                <w:szCs w:val="22"/>
              </w:rPr>
              <w:t xml:space="preserve">, </w:t>
            </w:r>
            <w:r>
              <w:rPr>
                <w:sz w:val="22"/>
                <w:szCs w:val="22"/>
              </w:rPr>
              <w:t>Kuo-Chin Huang</w:t>
            </w:r>
            <w:r>
              <w:rPr>
                <w:rFonts w:hint="eastAsia"/>
                <w:sz w:val="22"/>
                <w:szCs w:val="22"/>
                <w:vertAlign w:val="superscript"/>
              </w:rPr>
              <w:t>2</w:t>
            </w:r>
            <w:r w:rsidRPr="002B1258">
              <w:rPr>
                <w:sz w:val="22"/>
                <w:szCs w:val="22"/>
              </w:rPr>
              <w:t>,</w:t>
            </w:r>
            <w:r w:rsidRPr="00274590">
              <w:t xml:space="preserve"> </w:t>
            </w:r>
            <w:r w:rsidRPr="00274590">
              <w:rPr>
                <w:sz w:val="22"/>
                <w:szCs w:val="22"/>
              </w:rPr>
              <w:t>Yi-Ching Yang</w:t>
            </w:r>
            <w:r>
              <w:rPr>
                <w:sz w:val="22"/>
                <w:szCs w:val="22"/>
                <w:vertAlign w:val="superscript"/>
              </w:rPr>
              <w:t>3</w:t>
            </w:r>
            <w:r w:rsidRPr="002B1258">
              <w:rPr>
                <w:sz w:val="22"/>
                <w:szCs w:val="22"/>
              </w:rPr>
              <w:t>, Chih-Jen Chang</w:t>
            </w:r>
            <w:r w:rsidRPr="002B1258">
              <w:rPr>
                <w:sz w:val="22"/>
                <w:szCs w:val="22"/>
                <w:vertAlign w:val="superscript"/>
              </w:rPr>
              <w:t>1</w:t>
            </w:r>
            <w:r w:rsidRPr="002B1258">
              <w:rPr>
                <w:sz w:val="22"/>
                <w:szCs w:val="22"/>
              </w:rPr>
              <w:t>,</w:t>
            </w:r>
            <w:r w:rsidRPr="00274590">
              <w:t xml:space="preserve"> </w:t>
            </w:r>
            <w:r>
              <w:rPr>
                <w:rFonts w:hint="eastAsia"/>
                <w:sz w:val="22"/>
                <w:szCs w:val="22"/>
              </w:rPr>
              <w:t>We</w:t>
            </w:r>
            <w:r>
              <w:rPr>
                <w:sz w:val="22"/>
                <w:szCs w:val="22"/>
              </w:rPr>
              <w:t>n-</w:t>
            </w:r>
            <w:r>
              <w:rPr>
                <w:rFonts w:hint="eastAsia"/>
                <w:sz w:val="22"/>
                <w:szCs w:val="22"/>
              </w:rPr>
              <w:t>Yu</w:t>
            </w:r>
            <w:r>
              <w:rPr>
                <w:sz w:val="22"/>
                <w:szCs w:val="22"/>
              </w:rPr>
              <w:t>an Lin</w:t>
            </w:r>
            <w:r w:rsidRPr="002B1258">
              <w:rPr>
                <w:sz w:val="22"/>
                <w:szCs w:val="22"/>
                <w:vertAlign w:val="superscript"/>
              </w:rPr>
              <w:t>1</w:t>
            </w:r>
          </w:p>
        </w:tc>
      </w:tr>
      <w:tr w:rsidR="00F86540" w:rsidRPr="00A22F34" w14:paraId="4BBAF31C" w14:textId="77777777" w:rsidTr="00685816">
        <w:tblPrEx>
          <w:tblCellMar>
            <w:top w:w="0" w:type="dxa"/>
            <w:bottom w:w="0" w:type="dxa"/>
          </w:tblCellMar>
        </w:tblPrEx>
        <w:trPr>
          <w:cantSplit/>
          <w:trHeight w:val="905"/>
          <w:jc w:val="center"/>
        </w:trPr>
        <w:tc>
          <w:tcPr>
            <w:tcW w:w="10800" w:type="dxa"/>
            <w:vAlign w:val="center"/>
          </w:tcPr>
          <w:p w14:paraId="7C51085E" w14:textId="77777777" w:rsidR="00F86540" w:rsidRPr="00A22F34" w:rsidRDefault="00F86540" w:rsidP="00F86540">
            <w:pPr>
              <w:snapToGrid w:val="0"/>
              <w:spacing w:line="240" w:lineRule="exact"/>
              <w:rPr>
                <w:rFonts w:eastAsia="標楷體"/>
                <w:sz w:val="22"/>
              </w:rPr>
            </w:pPr>
            <w:r w:rsidRPr="002B1258">
              <w:rPr>
                <w:rFonts w:eastAsia="標楷體" w:hAnsi="標楷體"/>
                <w:b/>
                <w:sz w:val="22"/>
                <w:szCs w:val="22"/>
              </w:rPr>
              <w:t>中文</w:t>
            </w:r>
            <w:r w:rsidRPr="002B1258">
              <w:rPr>
                <w:rFonts w:eastAsia="標楷體" w:hAnsi="標楷體"/>
                <w:b/>
                <w:bCs/>
                <w:sz w:val="22"/>
                <w:szCs w:val="22"/>
              </w:rPr>
              <w:t>服務單位：</w:t>
            </w:r>
            <w:r w:rsidRPr="002B1258">
              <w:rPr>
                <w:rFonts w:eastAsia="標楷體"/>
                <w:bCs/>
                <w:sz w:val="22"/>
                <w:szCs w:val="22"/>
                <w:vertAlign w:val="superscript"/>
              </w:rPr>
              <w:t>1</w:t>
            </w:r>
            <w:r>
              <w:rPr>
                <w:rFonts w:eastAsia="標楷體" w:hAnsi="標楷體" w:hint="eastAsia"/>
                <w:bCs/>
                <w:sz w:val="22"/>
                <w:szCs w:val="22"/>
              </w:rPr>
              <w:t>台大醫院新竹台大分院</w:t>
            </w:r>
            <w:r w:rsidRPr="002B1258">
              <w:rPr>
                <w:rFonts w:eastAsia="標楷體" w:hAnsi="標楷體" w:hint="eastAsia"/>
                <w:bCs/>
                <w:sz w:val="22"/>
                <w:szCs w:val="22"/>
              </w:rPr>
              <w:t>家庭醫學</w:t>
            </w:r>
            <w:r w:rsidRPr="002B1258">
              <w:rPr>
                <w:rFonts w:eastAsia="標楷體" w:hAnsi="標楷體"/>
                <w:bCs/>
                <w:sz w:val="22"/>
                <w:szCs w:val="22"/>
              </w:rPr>
              <w:t>部</w:t>
            </w:r>
            <w:r w:rsidRPr="002B1258">
              <w:rPr>
                <w:rFonts w:eastAsia="標楷體" w:hint="eastAsia"/>
                <w:bCs/>
                <w:sz w:val="22"/>
                <w:szCs w:val="22"/>
              </w:rPr>
              <w:t>、</w:t>
            </w:r>
            <w:r w:rsidRPr="002B1258">
              <w:rPr>
                <w:rFonts w:eastAsia="標楷體"/>
                <w:bCs/>
                <w:sz w:val="22"/>
                <w:szCs w:val="22"/>
                <w:vertAlign w:val="superscript"/>
              </w:rPr>
              <w:t>2</w:t>
            </w:r>
            <w:r>
              <w:rPr>
                <w:rFonts w:eastAsia="標楷體" w:hAnsi="標楷體" w:hint="eastAsia"/>
                <w:bCs/>
                <w:sz w:val="22"/>
                <w:szCs w:val="22"/>
              </w:rPr>
              <w:t>台大醫院</w:t>
            </w:r>
            <w:r w:rsidRPr="002B1258">
              <w:rPr>
                <w:rFonts w:eastAsia="標楷體" w:hAnsi="標楷體" w:hint="eastAsia"/>
                <w:bCs/>
                <w:sz w:val="22"/>
                <w:szCs w:val="22"/>
              </w:rPr>
              <w:t>家庭醫學</w:t>
            </w:r>
            <w:r w:rsidRPr="002B1258">
              <w:rPr>
                <w:rFonts w:eastAsia="標楷體" w:hAnsi="標楷體"/>
                <w:bCs/>
                <w:sz w:val="22"/>
                <w:szCs w:val="22"/>
              </w:rPr>
              <w:t>部</w:t>
            </w:r>
            <w:r w:rsidRPr="002B1258">
              <w:rPr>
                <w:rFonts w:eastAsia="標楷體" w:hint="eastAsia"/>
                <w:bCs/>
                <w:sz w:val="22"/>
                <w:szCs w:val="22"/>
              </w:rPr>
              <w:t>、</w:t>
            </w:r>
            <w:r>
              <w:rPr>
                <w:rFonts w:eastAsia="標楷體"/>
                <w:bCs/>
                <w:sz w:val="22"/>
                <w:szCs w:val="22"/>
                <w:vertAlign w:val="superscript"/>
              </w:rPr>
              <w:t>3</w:t>
            </w:r>
            <w:r w:rsidRPr="002B1258">
              <w:rPr>
                <w:rFonts w:eastAsia="標楷體" w:hAnsi="標楷體" w:hint="eastAsia"/>
                <w:bCs/>
                <w:sz w:val="22"/>
                <w:szCs w:val="22"/>
              </w:rPr>
              <w:t>國立成功</w:t>
            </w:r>
            <w:r w:rsidRPr="002B1258">
              <w:rPr>
                <w:rFonts w:eastAsia="標楷體" w:hAnsi="標楷體"/>
                <w:bCs/>
                <w:sz w:val="22"/>
                <w:szCs w:val="22"/>
              </w:rPr>
              <w:t>大學醫學院附設醫院</w:t>
            </w:r>
            <w:r w:rsidRPr="002B1258">
              <w:rPr>
                <w:rFonts w:eastAsia="標楷體" w:hAnsi="標楷體" w:hint="eastAsia"/>
                <w:bCs/>
                <w:sz w:val="22"/>
                <w:szCs w:val="22"/>
              </w:rPr>
              <w:t>家庭醫學</w:t>
            </w:r>
            <w:r w:rsidRPr="002B1258">
              <w:rPr>
                <w:rFonts w:eastAsia="標楷體" w:hAnsi="標楷體"/>
                <w:bCs/>
                <w:sz w:val="22"/>
                <w:szCs w:val="22"/>
              </w:rPr>
              <w:t>部</w:t>
            </w:r>
            <w:r w:rsidRPr="002B1258">
              <w:rPr>
                <w:rFonts w:eastAsia="標楷體" w:hint="eastAsia"/>
                <w:bCs/>
                <w:sz w:val="22"/>
                <w:szCs w:val="22"/>
              </w:rPr>
              <w:t>、</w:t>
            </w:r>
            <w:r>
              <w:rPr>
                <w:rFonts w:eastAsia="標楷體"/>
                <w:bCs/>
                <w:sz w:val="22"/>
                <w:szCs w:val="22"/>
                <w:vertAlign w:val="superscript"/>
              </w:rPr>
              <w:t>4</w:t>
            </w:r>
            <w:r w:rsidRPr="004D0542">
              <w:rPr>
                <w:rFonts w:eastAsia="標楷體" w:hAnsi="標楷體" w:hint="eastAsia"/>
                <w:bCs/>
                <w:sz w:val="22"/>
                <w:szCs w:val="22"/>
              </w:rPr>
              <w:t>嘉義基督教醫院</w:t>
            </w:r>
            <w:r w:rsidRPr="002B1258">
              <w:rPr>
                <w:rFonts w:eastAsia="標楷體" w:hint="eastAsia"/>
                <w:bCs/>
                <w:sz w:val="22"/>
                <w:szCs w:val="22"/>
              </w:rPr>
              <w:t>、</w:t>
            </w:r>
            <w:r>
              <w:rPr>
                <w:rFonts w:eastAsia="標楷體"/>
                <w:bCs/>
                <w:sz w:val="22"/>
                <w:szCs w:val="22"/>
                <w:vertAlign w:val="superscript"/>
              </w:rPr>
              <w:t>5</w:t>
            </w:r>
            <w:r w:rsidRPr="004D0542">
              <w:rPr>
                <w:rFonts w:eastAsia="標楷體" w:hAnsi="標楷體" w:hint="eastAsia"/>
                <w:bCs/>
                <w:sz w:val="22"/>
                <w:szCs w:val="22"/>
              </w:rPr>
              <w:t>中國醫藥大學附設醫院</w:t>
            </w:r>
            <w:r w:rsidRPr="002B1258">
              <w:rPr>
                <w:rFonts w:eastAsia="標楷體" w:hAnsi="標楷體" w:hint="eastAsia"/>
                <w:bCs/>
                <w:sz w:val="22"/>
                <w:szCs w:val="22"/>
              </w:rPr>
              <w:t>家庭醫學</w:t>
            </w:r>
            <w:r w:rsidRPr="002B1258">
              <w:rPr>
                <w:rFonts w:eastAsia="標楷體" w:hAnsi="標楷體"/>
                <w:bCs/>
                <w:sz w:val="22"/>
                <w:szCs w:val="22"/>
              </w:rPr>
              <w:t>部</w:t>
            </w:r>
            <w:r w:rsidRPr="002B1258">
              <w:rPr>
                <w:rFonts w:eastAsia="標楷體"/>
                <w:bCs/>
                <w:sz w:val="22"/>
                <w:szCs w:val="22"/>
                <w:vertAlign w:val="superscript"/>
              </w:rPr>
              <w:br/>
            </w:r>
            <w:r w:rsidRPr="002B1258">
              <w:rPr>
                <w:rFonts w:eastAsia="標楷體" w:hAnsi="標楷體" w:hint="eastAsia"/>
                <w:b/>
                <w:sz w:val="22"/>
                <w:szCs w:val="22"/>
              </w:rPr>
              <w:t>英</w:t>
            </w:r>
            <w:r w:rsidRPr="002B1258">
              <w:rPr>
                <w:rFonts w:eastAsia="標楷體" w:hAnsi="標楷體"/>
                <w:b/>
                <w:sz w:val="22"/>
                <w:szCs w:val="22"/>
              </w:rPr>
              <w:t>文</w:t>
            </w:r>
            <w:r w:rsidRPr="002B1258">
              <w:rPr>
                <w:rFonts w:eastAsia="標楷體" w:hAnsi="標楷體"/>
                <w:b/>
                <w:bCs/>
                <w:sz w:val="22"/>
                <w:szCs w:val="22"/>
              </w:rPr>
              <w:t>服務單位：</w:t>
            </w:r>
            <w:r w:rsidRPr="004D0542">
              <w:rPr>
                <w:rFonts w:eastAsia="標楷體"/>
                <w:bCs/>
                <w:sz w:val="22"/>
                <w:szCs w:val="22"/>
                <w:vertAlign w:val="superscript"/>
              </w:rPr>
              <w:t>1</w:t>
            </w:r>
            <w:r w:rsidRPr="004D0542">
              <w:rPr>
                <w:rFonts w:eastAsia="標楷體"/>
                <w:bCs/>
                <w:sz w:val="22"/>
                <w:szCs w:val="22"/>
              </w:rPr>
              <w:t>Department of Family Medicine, National Taiwan University Hospital Hsin-Chu Branch</w:t>
            </w:r>
            <w:r>
              <w:rPr>
                <w:rFonts w:eastAsia="標楷體"/>
                <w:bCs/>
                <w:sz w:val="22"/>
                <w:szCs w:val="22"/>
              </w:rPr>
              <w:t xml:space="preserve">; </w:t>
            </w:r>
            <w:r w:rsidRPr="004D0542">
              <w:rPr>
                <w:rFonts w:eastAsia="標楷體"/>
                <w:bCs/>
                <w:sz w:val="22"/>
                <w:szCs w:val="22"/>
                <w:vertAlign w:val="superscript"/>
              </w:rPr>
              <w:t>2</w:t>
            </w:r>
            <w:r w:rsidRPr="004D0542">
              <w:rPr>
                <w:rFonts w:eastAsia="標楷體"/>
                <w:bCs/>
                <w:sz w:val="22"/>
                <w:szCs w:val="22"/>
              </w:rPr>
              <w:t>Department of Family Medicine, National Taiwan University Hospital</w:t>
            </w:r>
            <w:r>
              <w:rPr>
                <w:rFonts w:eastAsia="標楷體"/>
                <w:bCs/>
                <w:sz w:val="22"/>
                <w:szCs w:val="22"/>
              </w:rPr>
              <w:t xml:space="preserve">; </w:t>
            </w:r>
            <w:r w:rsidRPr="004D0542">
              <w:rPr>
                <w:rFonts w:eastAsia="標楷體"/>
                <w:bCs/>
                <w:sz w:val="22"/>
                <w:szCs w:val="22"/>
                <w:vertAlign w:val="superscript"/>
              </w:rPr>
              <w:t>3</w:t>
            </w:r>
            <w:r w:rsidRPr="004D0542">
              <w:rPr>
                <w:rFonts w:eastAsia="標楷體"/>
                <w:bCs/>
                <w:sz w:val="22"/>
                <w:szCs w:val="22"/>
              </w:rPr>
              <w:t>Department of Family Medicine, National Cheng Kung University Hospital</w:t>
            </w:r>
            <w:r>
              <w:rPr>
                <w:rFonts w:eastAsia="標楷體"/>
                <w:bCs/>
                <w:sz w:val="22"/>
                <w:szCs w:val="22"/>
              </w:rPr>
              <w:t>;</w:t>
            </w:r>
            <w:r w:rsidRPr="004D0542">
              <w:rPr>
                <w:rFonts w:eastAsia="標楷體"/>
                <w:bCs/>
                <w:sz w:val="22"/>
                <w:szCs w:val="22"/>
              </w:rPr>
              <w:t xml:space="preserve"> </w:t>
            </w:r>
            <w:r w:rsidRPr="004D0542">
              <w:rPr>
                <w:rFonts w:eastAsia="標楷體"/>
                <w:bCs/>
                <w:sz w:val="22"/>
                <w:szCs w:val="22"/>
                <w:vertAlign w:val="superscript"/>
              </w:rPr>
              <w:t>4</w:t>
            </w:r>
            <w:r w:rsidRPr="004D0542">
              <w:rPr>
                <w:rFonts w:eastAsia="標楷體"/>
                <w:bCs/>
                <w:sz w:val="22"/>
                <w:szCs w:val="22"/>
              </w:rPr>
              <w:t>Ditmanson Medical Foundation Chia-yi Christian Hospital</w:t>
            </w:r>
            <w:r>
              <w:rPr>
                <w:rFonts w:eastAsia="標楷體"/>
                <w:bCs/>
                <w:sz w:val="22"/>
                <w:szCs w:val="22"/>
              </w:rPr>
              <w:t xml:space="preserve">; </w:t>
            </w:r>
            <w:r w:rsidRPr="004D0542">
              <w:rPr>
                <w:rFonts w:eastAsia="標楷體"/>
                <w:bCs/>
                <w:sz w:val="22"/>
                <w:szCs w:val="22"/>
                <w:vertAlign w:val="superscript"/>
              </w:rPr>
              <w:t>5</w:t>
            </w:r>
            <w:r w:rsidRPr="004D0542">
              <w:rPr>
                <w:rFonts w:eastAsia="標楷體"/>
                <w:bCs/>
                <w:sz w:val="22"/>
                <w:szCs w:val="22"/>
              </w:rPr>
              <w:t>Department of Family Medicine, China Medical University Hospital</w:t>
            </w:r>
          </w:p>
        </w:tc>
      </w:tr>
      <w:tr w:rsidR="00F86540" w:rsidRPr="00A22F34" w14:paraId="4347EED5" w14:textId="77777777" w:rsidTr="00685816">
        <w:tblPrEx>
          <w:tblCellMar>
            <w:top w:w="0" w:type="dxa"/>
            <w:bottom w:w="0" w:type="dxa"/>
          </w:tblCellMar>
        </w:tblPrEx>
        <w:trPr>
          <w:cantSplit/>
          <w:jc w:val="center"/>
        </w:trPr>
        <w:tc>
          <w:tcPr>
            <w:tcW w:w="10800" w:type="dxa"/>
            <w:vAlign w:val="center"/>
          </w:tcPr>
          <w:p w14:paraId="5E0D67D7" w14:textId="77777777" w:rsidR="00F86540" w:rsidRPr="00A22F34" w:rsidRDefault="00F86540" w:rsidP="00FB7B7E">
            <w:pPr>
              <w:snapToGrid w:val="0"/>
              <w:spacing w:line="240" w:lineRule="exact"/>
              <w:jc w:val="both"/>
              <w:rPr>
                <w:rFonts w:eastAsia="標楷體"/>
                <w:b/>
                <w:sz w:val="22"/>
                <w:szCs w:val="26"/>
              </w:rPr>
            </w:pPr>
            <w:r w:rsidRPr="00A22F34">
              <w:rPr>
                <w:rFonts w:eastAsia="標楷體" w:hAnsi="標楷體"/>
                <w:b/>
                <w:sz w:val="22"/>
                <w:szCs w:val="26"/>
              </w:rPr>
              <w:t>摘要</w:t>
            </w:r>
            <w:r>
              <w:rPr>
                <w:rFonts w:eastAsia="標楷體" w:hAnsi="標楷體" w:hint="eastAsia"/>
                <w:b/>
                <w:sz w:val="22"/>
                <w:szCs w:val="26"/>
              </w:rPr>
              <w:t>：中英文皆可</w:t>
            </w:r>
            <w:r w:rsidRPr="00A22F34">
              <w:rPr>
                <w:rFonts w:eastAsia="標楷體" w:hAnsi="標楷體"/>
                <w:b/>
                <w:sz w:val="22"/>
                <w:szCs w:val="26"/>
              </w:rPr>
              <w:t>（字數</w:t>
            </w:r>
            <w:r w:rsidRPr="00A22F34">
              <w:rPr>
                <w:rFonts w:eastAsia="標楷體"/>
                <w:b/>
                <w:sz w:val="22"/>
                <w:szCs w:val="26"/>
              </w:rPr>
              <w:t>500</w:t>
            </w:r>
            <w:r w:rsidRPr="00A22F34">
              <w:rPr>
                <w:rFonts w:eastAsia="標楷體" w:hAnsi="標楷體"/>
                <w:b/>
                <w:sz w:val="22"/>
                <w:szCs w:val="26"/>
              </w:rPr>
              <w:t>字以內，包括目的、方法、結果、結論及關鍵字）</w:t>
            </w:r>
          </w:p>
          <w:p w14:paraId="435587CF" w14:textId="77777777" w:rsidR="00F86540" w:rsidRPr="00A22F34" w:rsidRDefault="00F86540" w:rsidP="00FB7B7E">
            <w:pPr>
              <w:snapToGrid w:val="0"/>
              <w:spacing w:line="240" w:lineRule="exact"/>
              <w:jc w:val="both"/>
              <w:rPr>
                <w:rFonts w:eastAsia="標楷體"/>
                <w:b/>
                <w:sz w:val="22"/>
              </w:rPr>
            </w:pPr>
            <w:r w:rsidRPr="00A22F34">
              <w:rPr>
                <w:rFonts w:eastAsia="標楷體"/>
                <w:b/>
                <w:sz w:val="22"/>
                <w:szCs w:val="26"/>
              </w:rPr>
              <w:t xml:space="preserve">Abstract </w:t>
            </w:r>
            <w:r w:rsidRPr="00A22F34">
              <w:rPr>
                <w:rFonts w:eastAsia="標楷體" w:hAnsi="標楷體"/>
                <w:b/>
                <w:sz w:val="22"/>
                <w:szCs w:val="26"/>
              </w:rPr>
              <w:t>（</w:t>
            </w:r>
            <w:r w:rsidRPr="00A22F34">
              <w:rPr>
                <w:rFonts w:eastAsia="標楷體"/>
                <w:b/>
                <w:sz w:val="22"/>
                <w:szCs w:val="26"/>
              </w:rPr>
              <w:t>500 words, includes objectives, methods, results, conclusions, and</w:t>
            </w:r>
            <w:r w:rsidRPr="00A22F34">
              <w:rPr>
                <w:rFonts w:eastAsia="標楷體"/>
                <w:b/>
                <w:sz w:val="22"/>
              </w:rPr>
              <w:t xml:space="preserve"> key words</w:t>
            </w:r>
            <w:r w:rsidRPr="00A22F34">
              <w:rPr>
                <w:rFonts w:eastAsia="標楷體" w:hAnsi="標楷體"/>
                <w:b/>
                <w:sz w:val="22"/>
                <w:szCs w:val="26"/>
              </w:rPr>
              <w:t>）</w:t>
            </w:r>
          </w:p>
        </w:tc>
      </w:tr>
      <w:tr w:rsidR="00F86540" w:rsidRPr="00A22F34" w14:paraId="00630D1D" w14:textId="77777777" w:rsidTr="00685816">
        <w:tblPrEx>
          <w:tblCellMar>
            <w:top w:w="0" w:type="dxa"/>
            <w:bottom w:w="0" w:type="dxa"/>
          </w:tblCellMar>
        </w:tblPrEx>
        <w:trPr>
          <w:cantSplit/>
          <w:trHeight w:val="4466"/>
          <w:jc w:val="center"/>
        </w:trPr>
        <w:tc>
          <w:tcPr>
            <w:tcW w:w="10800" w:type="dxa"/>
            <w:vAlign w:val="center"/>
          </w:tcPr>
          <w:p w14:paraId="39A24B07" w14:textId="77777777" w:rsidR="00F86540" w:rsidRPr="003029EE" w:rsidRDefault="00F86540" w:rsidP="00FB7B7E">
            <w:pPr>
              <w:spacing w:line="204" w:lineRule="exact"/>
              <w:jc w:val="both"/>
              <w:rPr>
                <w:rFonts w:eastAsia="標楷體"/>
                <w:sz w:val="18"/>
                <w:szCs w:val="18"/>
              </w:rPr>
            </w:pPr>
            <w:r w:rsidRPr="003029EE">
              <w:rPr>
                <w:rFonts w:eastAsia="標楷體"/>
                <w:b/>
                <w:bCs/>
                <w:sz w:val="22"/>
                <w:szCs w:val="22"/>
              </w:rPr>
              <w:t xml:space="preserve">Objectives: </w:t>
            </w:r>
            <w:r w:rsidRPr="003029EE">
              <w:rPr>
                <w:rFonts w:eastAsia="標楷體"/>
                <w:sz w:val="18"/>
                <w:szCs w:val="18"/>
              </w:rPr>
              <w:t>Obesity and metabolic syndrome, increasingly recognized as major global public health concerns, are leading causes of mortality worldwide. In response, the Health Promotion Administration of Taiwan's Ministry of Health and Welfare has been actively advocating for the prevention of obesity and metabolic syndrome. Early identification and intervention in individuals with metabolic syndrome are crucial, highlighting the need for lifestyle modifications to prevent the onset of obesity-related metabolic disorders. Understanding the impact of diet and exercise interventions at the primary healthcare level is essential for the development of scalable and sustainable health promotion strategies. This study aimed to assess the effectiveness of a combined diet and exercise intervention program for individuals with obesity and metabolic syndrome in community clinic settings. Additionally, it seeks to explore how sociodemographic factors influence the outcomes of weight reduction.</w:t>
            </w:r>
          </w:p>
          <w:p w14:paraId="222529BB" w14:textId="77777777" w:rsidR="00F86540" w:rsidRPr="003029EE" w:rsidRDefault="00F86540" w:rsidP="00FB7B7E">
            <w:pPr>
              <w:spacing w:line="204" w:lineRule="exact"/>
              <w:jc w:val="both"/>
              <w:rPr>
                <w:rFonts w:eastAsia="標楷體"/>
                <w:sz w:val="18"/>
                <w:szCs w:val="18"/>
              </w:rPr>
            </w:pPr>
            <w:r w:rsidRPr="003029EE">
              <w:rPr>
                <w:rFonts w:eastAsia="標楷體"/>
                <w:b/>
                <w:bCs/>
                <w:sz w:val="22"/>
                <w:szCs w:val="22"/>
              </w:rPr>
              <w:t xml:space="preserve">Methods: </w:t>
            </w:r>
            <w:r w:rsidRPr="003029EE">
              <w:rPr>
                <w:rFonts w:eastAsia="標楷體"/>
                <w:sz w:val="18"/>
                <w:szCs w:val="18"/>
              </w:rPr>
              <w:t>Patients with 1) BMI ≥ 24 kg/m2, and 2) presence of at least three of the five diagnostic criteria for metabolic syndrome were included. Additionally, patients currently receiving medication for diabetes, hypertension, or hyperlipidemia were also considered eligible. The intervention program focused on lifestyle modifications, including a healthy diet, regular exercise, and disciplined living, over a minimum of three months. Primary outcomes of the study were measured in terms of reductions in waist circumference and body weight. Secondary outcomes included improvements in metabolic parameters, such as blood pressure, serum glucose levels, lipid profiles, and liver function tests.</w:t>
            </w:r>
          </w:p>
          <w:p w14:paraId="06BEAAC7" w14:textId="77777777" w:rsidR="00F86540" w:rsidRPr="003029EE" w:rsidRDefault="00F86540" w:rsidP="00FB7B7E">
            <w:pPr>
              <w:spacing w:line="204" w:lineRule="exact"/>
              <w:jc w:val="both"/>
              <w:rPr>
                <w:rFonts w:eastAsia="標楷體"/>
                <w:sz w:val="18"/>
                <w:szCs w:val="18"/>
              </w:rPr>
            </w:pPr>
            <w:r w:rsidRPr="003029EE">
              <w:rPr>
                <w:rFonts w:eastAsia="標楷體"/>
                <w:b/>
                <w:bCs/>
                <w:sz w:val="22"/>
                <w:szCs w:val="22"/>
              </w:rPr>
              <w:t xml:space="preserve">Results: </w:t>
            </w:r>
            <w:r w:rsidRPr="003029EE">
              <w:rPr>
                <w:rFonts w:eastAsia="標楷體"/>
                <w:sz w:val="18"/>
                <w:szCs w:val="18"/>
              </w:rPr>
              <w:t>A total of 317 participants were enrolled from 13 community clinics. Post-intervention analysis revealed a mean weight reduction of 4.14 kg (95% CI: 3.60-4.67, p&lt;0.001; pretest: 80.15±18.17 kg, posttest: 76.01±16.12 kg) and a waist circumference decrease of 4.95 cm (95% CI: 4.1-5.9, p &lt;0.001; pretest: 95.97±13.00 cm, posttest: 91.02±12.80 cm). Subgroup analyses, stratified by age, gender, anti-obesity medications, and intervention duration, consistently demonstrated significant reductions across body weight, BMI, and waist circumference. Notably, the weight loss was more pronounced in males, younger participants, and those without underlying diseases. Moreover, the interventions led to significant improvements in metabolic parameters, including systolic and diastolic blood pressure, fasting blood glucose, serum triglyceride, LDL cholesterol, and ALT levels. All five metabolic factors showed significant improvement after the intervention, with an average reduction of 1.27 (95% CI: 1.10-1.41, p&lt;0.001; pretest: 3.05±1.36, posttest: 1.80±1.25) metabolic factors per participant.</w:t>
            </w:r>
          </w:p>
          <w:p w14:paraId="5BAA3E7A" w14:textId="77777777" w:rsidR="00F86540" w:rsidRPr="003029EE" w:rsidRDefault="00F86540" w:rsidP="00FB7B7E">
            <w:pPr>
              <w:spacing w:line="204" w:lineRule="exact"/>
              <w:jc w:val="both"/>
              <w:rPr>
                <w:rFonts w:eastAsia="標楷體"/>
                <w:sz w:val="18"/>
                <w:szCs w:val="18"/>
              </w:rPr>
            </w:pPr>
            <w:r w:rsidRPr="003029EE">
              <w:rPr>
                <w:rFonts w:eastAsia="標楷體"/>
                <w:b/>
                <w:bCs/>
                <w:sz w:val="22"/>
                <w:szCs w:val="22"/>
              </w:rPr>
              <w:t xml:space="preserve">Conclusions: </w:t>
            </w:r>
            <w:r w:rsidRPr="003029EE">
              <w:rPr>
                <w:rFonts w:eastAsia="標楷體"/>
                <w:sz w:val="18"/>
                <w:szCs w:val="18"/>
              </w:rPr>
              <w:t>After lifestyle modifications, individuals with metabolic syndrome and overweight demonstrated an average weight reduction of 4.86% and a decrease in waist circumference of 5.03%. The interventions also contributed to a marked regression in the prevalence of metabolic syndrome. Our results highlight the effectiveness of a diet and exercise program and advocate for the integration of lifestyle interventions in primary healthcare strategies to combat obesity.</w:t>
            </w:r>
          </w:p>
          <w:p w14:paraId="2D2BB247" w14:textId="77777777" w:rsidR="00F86540" w:rsidRPr="00A22F34" w:rsidRDefault="00F86540" w:rsidP="00FB7B7E">
            <w:pPr>
              <w:spacing w:beforeLines="20" w:before="72" w:line="200" w:lineRule="exact"/>
              <w:jc w:val="both"/>
              <w:rPr>
                <w:rFonts w:eastAsia="標楷體"/>
                <w:sz w:val="22"/>
              </w:rPr>
            </w:pPr>
            <w:r w:rsidRPr="003029EE">
              <w:rPr>
                <w:rFonts w:eastAsia="標楷體"/>
                <w:sz w:val="18"/>
                <w:szCs w:val="18"/>
              </w:rPr>
              <w:t>Key words: Lifestyle modification; Metabolic syndrome; Obesity; Primary Healthcare</w:t>
            </w:r>
          </w:p>
        </w:tc>
      </w:tr>
      <w:tr w:rsidR="00F86540" w:rsidRPr="00A22F34" w14:paraId="1670D7C7" w14:textId="77777777" w:rsidTr="00685816">
        <w:tblPrEx>
          <w:tblCellMar>
            <w:top w:w="0" w:type="dxa"/>
            <w:bottom w:w="0" w:type="dxa"/>
          </w:tblCellMar>
        </w:tblPrEx>
        <w:trPr>
          <w:cantSplit/>
          <w:jc w:val="center"/>
        </w:trPr>
        <w:tc>
          <w:tcPr>
            <w:tcW w:w="10800" w:type="dxa"/>
            <w:vAlign w:val="center"/>
          </w:tcPr>
          <w:p w14:paraId="72FAB14D" w14:textId="77777777" w:rsidR="00F86540" w:rsidRPr="00A22F34" w:rsidRDefault="00F86540" w:rsidP="00F86540">
            <w:pPr>
              <w:spacing w:line="240" w:lineRule="exact"/>
              <w:jc w:val="center"/>
              <w:rPr>
                <w:rFonts w:eastAsia="標楷體"/>
                <w:b/>
                <w:sz w:val="22"/>
                <w:szCs w:val="26"/>
              </w:rPr>
            </w:pPr>
            <w:r w:rsidRPr="00A22F34">
              <w:rPr>
                <w:rFonts w:eastAsia="標楷體" w:hAnsi="標楷體"/>
                <w:b/>
                <w:sz w:val="22"/>
                <w:szCs w:val="26"/>
              </w:rPr>
              <w:t>聯絡方式</w:t>
            </w:r>
          </w:p>
        </w:tc>
      </w:tr>
      <w:tr w:rsidR="00F86540" w:rsidRPr="00A22F34" w14:paraId="5E3D0A40" w14:textId="77777777" w:rsidTr="002A3E36">
        <w:tblPrEx>
          <w:tblCellMar>
            <w:top w:w="0" w:type="dxa"/>
            <w:bottom w:w="0" w:type="dxa"/>
          </w:tblCellMar>
        </w:tblPrEx>
        <w:trPr>
          <w:cantSplit/>
          <w:trHeight w:val="1180"/>
          <w:jc w:val="center"/>
        </w:trPr>
        <w:tc>
          <w:tcPr>
            <w:tcW w:w="10800" w:type="dxa"/>
            <w:vAlign w:val="center"/>
          </w:tcPr>
          <w:p w14:paraId="0212B873" w14:textId="77777777" w:rsidR="00F86540" w:rsidRPr="002B1258" w:rsidRDefault="00F86540" w:rsidP="00F86540">
            <w:pPr>
              <w:spacing w:line="240" w:lineRule="exact"/>
              <w:rPr>
                <w:rFonts w:eastAsia="標楷體" w:hint="eastAsia"/>
                <w:sz w:val="22"/>
                <w:szCs w:val="22"/>
              </w:rPr>
            </w:pPr>
            <w:r w:rsidRPr="002B1258">
              <w:rPr>
                <w:rFonts w:eastAsia="標楷體" w:hAnsi="標楷體"/>
                <w:sz w:val="22"/>
                <w:szCs w:val="22"/>
              </w:rPr>
              <w:t>聯絡人姓名：</w:t>
            </w:r>
            <w:r w:rsidRPr="00274590">
              <w:rPr>
                <w:rFonts w:eastAsia="標楷體" w:hAnsi="標楷體" w:hint="eastAsia"/>
                <w:sz w:val="22"/>
                <w:szCs w:val="22"/>
              </w:rPr>
              <w:t>周孜容</w:t>
            </w:r>
          </w:p>
          <w:p w14:paraId="233ACE60" w14:textId="77777777" w:rsidR="00F86540" w:rsidRPr="002B1258" w:rsidRDefault="00F86540" w:rsidP="00F86540">
            <w:pPr>
              <w:spacing w:line="240" w:lineRule="exact"/>
              <w:rPr>
                <w:rFonts w:eastAsia="標楷體" w:hint="eastAsia"/>
                <w:sz w:val="22"/>
                <w:szCs w:val="22"/>
              </w:rPr>
            </w:pPr>
            <w:r w:rsidRPr="002B1258">
              <w:rPr>
                <w:rFonts w:eastAsia="標楷體" w:hAnsi="標楷體"/>
                <w:sz w:val="22"/>
                <w:szCs w:val="22"/>
              </w:rPr>
              <w:t>服務單位：</w:t>
            </w:r>
            <w:r>
              <w:rPr>
                <w:rFonts w:eastAsia="標楷體" w:hAnsi="標楷體" w:hint="eastAsia"/>
                <w:sz w:val="22"/>
                <w:szCs w:val="22"/>
              </w:rPr>
              <w:t>臺大醫院新竹臺大分院家庭醫學部</w:t>
            </w:r>
            <w:r w:rsidRPr="002B1258">
              <w:rPr>
                <w:rFonts w:eastAsia="標楷體" w:hint="eastAsia"/>
                <w:sz w:val="22"/>
                <w:szCs w:val="22"/>
              </w:rPr>
              <w:t xml:space="preserve"> </w:t>
            </w:r>
          </w:p>
          <w:p w14:paraId="220BEE01" w14:textId="77777777" w:rsidR="00F86540" w:rsidRPr="002B1258" w:rsidRDefault="00F86540" w:rsidP="00F86540">
            <w:pPr>
              <w:spacing w:line="240" w:lineRule="exact"/>
              <w:rPr>
                <w:rFonts w:eastAsia="標楷體"/>
                <w:sz w:val="22"/>
                <w:szCs w:val="22"/>
              </w:rPr>
            </w:pPr>
            <w:r w:rsidRPr="002B1258">
              <w:rPr>
                <w:rFonts w:eastAsia="標楷體" w:hAnsi="標楷體"/>
                <w:sz w:val="22"/>
                <w:szCs w:val="22"/>
              </w:rPr>
              <w:t>電子郵件：</w:t>
            </w:r>
            <w:r>
              <w:rPr>
                <w:rFonts w:eastAsia="標楷體" w:hAnsi="標楷體" w:hint="eastAsia"/>
                <w:sz w:val="22"/>
                <w:szCs w:val="22"/>
              </w:rPr>
              <w:t>XXXXXX</w:t>
            </w:r>
            <w:r>
              <w:rPr>
                <w:rFonts w:eastAsia="標楷體" w:hAnsi="標楷體"/>
                <w:sz w:val="22"/>
                <w:szCs w:val="22"/>
              </w:rPr>
              <w:t>@gmail.com</w:t>
            </w:r>
          </w:p>
          <w:p w14:paraId="3EB65E86" w14:textId="77777777" w:rsidR="00F86540" w:rsidRPr="002B1258" w:rsidRDefault="00F86540" w:rsidP="00F86540">
            <w:pPr>
              <w:spacing w:line="240" w:lineRule="exact"/>
              <w:jc w:val="both"/>
              <w:rPr>
                <w:rFonts w:eastAsia="標楷體" w:hint="eastAsia"/>
                <w:sz w:val="22"/>
                <w:szCs w:val="22"/>
              </w:rPr>
            </w:pPr>
            <w:r w:rsidRPr="002B1258">
              <w:rPr>
                <w:rFonts w:eastAsia="標楷體" w:hAnsi="標楷體"/>
                <w:sz w:val="22"/>
                <w:szCs w:val="22"/>
              </w:rPr>
              <w:t>電話</w:t>
            </w:r>
            <w:r w:rsidRPr="002B1258">
              <w:rPr>
                <w:rFonts w:eastAsia="標楷體"/>
                <w:sz w:val="22"/>
                <w:szCs w:val="22"/>
              </w:rPr>
              <w:t>(</w:t>
            </w:r>
            <w:r w:rsidRPr="002B1258">
              <w:rPr>
                <w:rFonts w:eastAsia="標楷體" w:hAnsi="標楷體"/>
                <w:sz w:val="22"/>
                <w:szCs w:val="22"/>
              </w:rPr>
              <w:t>手機</w:t>
            </w:r>
            <w:r w:rsidRPr="002B1258">
              <w:rPr>
                <w:rFonts w:eastAsia="標楷體"/>
                <w:sz w:val="22"/>
                <w:szCs w:val="22"/>
              </w:rPr>
              <w:t>)</w:t>
            </w:r>
            <w:r w:rsidRPr="002B1258">
              <w:rPr>
                <w:rFonts w:eastAsia="標楷體" w:hAnsi="標楷體"/>
                <w:sz w:val="22"/>
                <w:szCs w:val="22"/>
              </w:rPr>
              <w:t>：</w:t>
            </w:r>
            <w:r>
              <w:rPr>
                <w:rFonts w:eastAsia="標楷體" w:hAnsi="標楷體"/>
                <w:sz w:val="22"/>
                <w:szCs w:val="22"/>
              </w:rPr>
              <w:t>09</w:t>
            </w:r>
            <w:r>
              <w:rPr>
                <w:rFonts w:eastAsia="標楷體" w:hAnsi="標楷體" w:hint="eastAsia"/>
                <w:sz w:val="22"/>
                <w:szCs w:val="22"/>
              </w:rPr>
              <w:t>xx-xxxxxx</w:t>
            </w:r>
          </w:p>
          <w:p w14:paraId="7555236D" w14:textId="77777777" w:rsidR="00F86540" w:rsidRPr="00A22F34" w:rsidRDefault="00F86540" w:rsidP="00F86540">
            <w:pPr>
              <w:spacing w:line="240" w:lineRule="exact"/>
              <w:jc w:val="both"/>
              <w:rPr>
                <w:rFonts w:eastAsia="標楷體"/>
                <w:sz w:val="22"/>
              </w:rPr>
            </w:pPr>
            <w:r w:rsidRPr="002B1258">
              <w:rPr>
                <w:rFonts w:eastAsia="標楷體" w:hAnsi="標楷體"/>
                <w:sz w:val="22"/>
                <w:szCs w:val="22"/>
              </w:rPr>
              <w:t>發表方式：</w:t>
            </w:r>
            <w:r w:rsidRPr="002B1258">
              <w:rPr>
                <w:rFonts w:eastAsia="標楷體" w:hAnsi="標楷體" w:hint="eastAsia"/>
                <w:sz w:val="22"/>
                <w:szCs w:val="22"/>
              </w:rPr>
              <w:t>(</w:t>
            </w:r>
            <w:r w:rsidRPr="002B1258">
              <w:rPr>
                <w:rFonts w:eastAsia="標楷體" w:hint="eastAsia"/>
                <w:sz w:val="22"/>
                <w:szCs w:val="22"/>
              </w:rPr>
              <w:t>請勾選</w:t>
            </w:r>
            <w:r w:rsidRPr="002B1258">
              <w:rPr>
                <w:rFonts w:eastAsia="標楷體" w:hint="eastAsia"/>
                <w:sz w:val="22"/>
                <w:szCs w:val="22"/>
              </w:rPr>
              <w:t xml:space="preserve">) </w:t>
            </w:r>
            <w:r w:rsidRPr="002B1258">
              <w:rPr>
                <w:rFonts w:ascii="新細明體" w:hAnsi="新細明體"/>
                <w:sz w:val="22"/>
                <w:szCs w:val="22"/>
              </w:rPr>
              <w:t>■</w:t>
            </w:r>
            <w:r w:rsidRPr="002B1258">
              <w:rPr>
                <w:rFonts w:eastAsia="標楷體"/>
                <w:sz w:val="22"/>
                <w:szCs w:val="22"/>
              </w:rPr>
              <w:t xml:space="preserve"> </w:t>
            </w:r>
            <w:r w:rsidRPr="002B1258">
              <w:rPr>
                <w:rFonts w:eastAsia="標楷體" w:hAnsi="標楷體"/>
                <w:sz w:val="22"/>
                <w:szCs w:val="22"/>
              </w:rPr>
              <w:t xml:space="preserve">口頭報告　　</w:t>
            </w:r>
            <w:r w:rsidRPr="002B1258">
              <w:rPr>
                <w:rFonts w:eastAsia="標楷體"/>
                <w:sz w:val="22"/>
                <w:szCs w:val="22"/>
              </w:rPr>
              <w:t xml:space="preserve">    </w:t>
            </w:r>
            <w:r w:rsidRPr="002B1258">
              <w:rPr>
                <w:rFonts w:ascii="新細明體" w:hAnsi="新細明體"/>
                <w:sz w:val="22"/>
                <w:szCs w:val="22"/>
              </w:rPr>
              <w:t>□</w:t>
            </w:r>
            <w:r w:rsidRPr="002B1258">
              <w:rPr>
                <w:rFonts w:eastAsia="標楷體"/>
                <w:sz w:val="22"/>
                <w:szCs w:val="22"/>
              </w:rPr>
              <w:t xml:space="preserve"> </w:t>
            </w:r>
            <w:r w:rsidRPr="002B1258">
              <w:rPr>
                <w:rFonts w:eastAsia="標楷體" w:hAnsi="標楷體"/>
                <w:sz w:val="22"/>
                <w:szCs w:val="22"/>
              </w:rPr>
              <w:t>海報展示</w:t>
            </w:r>
          </w:p>
        </w:tc>
      </w:tr>
    </w:tbl>
    <w:p w14:paraId="307F96E8" w14:textId="1AD3F1F2" w:rsidR="000948F2" w:rsidRPr="00C079B1" w:rsidRDefault="000948F2" w:rsidP="00C079B1"/>
    <w:sectPr w:rsidR="000948F2" w:rsidRPr="00C079B1" w:rsidSect="00C079B1">
      <w:pgSz w:w="11906" w:h="16838"/>
      <w:pgMar w:top="567" w:right="567" w:bottom="284" w:left="567"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微軟正黑體">
    <w:panose1 w:val="020B0604030504040204"/>
    <w:charset w:val="88"/>
    <w:family w:val="swiss"/>
    <w:pitch w:val="variable"/>
    <w:sig w:usb0="000002A7" w:usb1="28CF4400" w:usb2="00000016" w:usb3="00000000" w:csb0="00100009"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48F2"/>
    <w:rsid w:val="000948F2"/>
    <w:rsid w:val="000A65DD"/>
    <w:rsid w:val="00143118"/>
    <w:rsid w:val="001F5D80"/>
    <w:rsid w:val="002A3E36"/>
    <w:rsid w:val="00374AC2"/>
    <w:rsid w:val="003D5178"/>
    <w:rsid w:val="007162D2"/>
    <w:rsid w:val="00B6488D"/>
    <w:rsid w:val="00B824C0"/>
    <w:rsid w:val="00C079B1"/>
    <w:rsid w:val="00C77011"/>
    <w:rsid w:val="00CB4982"/>
    <w:rsid w:val="00DA079A"/>
    <w:rsid w:val="00E93172"/>
    <w:rsid w:val="00F86540"/>
    <w:rsid w:val="00FB7B7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F2B0C3"/>
  <w15:chartTrackingRefBased/>
  <w15:docId w15:val="{A5FD4345-BE4D-436C-8CBE-EFBD1CAE1A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TW"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948F2"/>
    <w:pPr>
      <w:widowControl w:val="0"/>
      <w:spacing w:after="0" w:line="240" w:lineRule="auto"/>
    </w:pPr>
    <w:rPr>
      <w:rFonts w:ascii="Times New Roman" w:eastAsia="新細明體" w:hAnsi="Times New Roman" w:cs="Times New Roman"/>
      <w:szCs w:val="20"/>
      <w14:ligatures w14:val="none"/>
    </w:rPr>
  </w:style>
  <w:style w:type="paragraph" w:styleId="1">
    <w:name w:val="heading 1"/>
    <w:basedOn w:val="a"/>
    <w:next w:val="a"/>
    <w:link w:val="10"/>
    <w:uiPriority w:val="9"/>
    <w:qFormat/>
    <w:rsid w:val="000948F2"/>
    <w:pPr>
      <w:keepNext/>
      <w:keepLines/>
      <w:spacing w:before="480" w:after="80" w:line="278" w:lineRule="auto"/>
      <w:outlineLvl w:val="0"/>
    </w:pPr>
    <w:rPr>
      <w:rFonts w:asciiTheme="majorHAnsi" w:eastAsiaTheme="majorEastAsia" w:hAnsiTheme="majorHAnsi" w:cstheme="majorBidi"/>
      <w:color w:val="0F4761" w:themeColor="accent1" w:themeShade="BF"/>
      <w:sz w:val="48"/>
      <w:szCs w:val="48"/>
      <w14:ligatures w14:val="standardContextual"/>
    </w:rPr>
  </w:style>
  <w:style w:type="paragraph" w:styleId="2">
    <w:name w:val="heading 2"/>
    <w:basedOn w:val="a"/>
    <w:next w:val="a"/>
    <w:link w:val="20"/>
    <w:uiPriority w:val="9"/>
    <w:semiHidden/>
    <w:unhideWhenUsed/>
    <w:qFormat/>
    <w:rsid w:val="000948F2"/>
    <w:pPr>
      <w:keepNext/>
      <w:keepLines/>
      <w:spacing w:before="160" w:after="80" w:line="278" w:lineRule="auto"/>
      <w:outlineLvl w:val="1"/>
    </w:pPr>
    <w:rPr>
      <w:rFonts w:asciiTheme="majorHAnsi" w:eastAsiaTheme="majorEastAsia" w:hAnsiTheme="majorHAnsi" w:cstheme="majorBidi"/>
      <w:color w:val="0F4761" w:themeColor="accent1" w:themeShade="BF"/>
      <w:sz w:val="40"/>
      <w:szCs w:val="40"/>
      <w14:ligatures w14:val="standardContextual"/>
    </w:rPr>
  </w:style>
  <w:style w:type="paragraph" w:styleId="3">
    <w:name w:val="heading 3"/>
    <w:basedOn w:val="a"/>
    <w:next w:val="a"/>
    <w:link w:val="30"/>
    <w:uiPriority w:val="9"/>
    <w:semiHidden/>
    <w:unhideWhenUsed/>
    <w:qFormat/>
    <w:rsid w:val="000948F2"/>
    <w:pPr>
      <w:keepNext/>
      <w:keepLines/>
      <w:spacing w:before="160" w:after="40" w:line="278" w:lineRule="auto"/>
      <w:outlineLvl w:val="2"/>
    </w:pPr>
    <w:rPr>
      <w:rFonts w:asciiTheme="minorHAnsi" w:eastAsiaTheme="majorEastAsia" w:hAnsiTheme="minorHAnsi" w:cstheme="majorBidi"/>
      <w:color w:val="0F4761" w:themeColor="accent1" w:themeShade="BF"/>
      <w:sz w:val="32"/>
      <w:szCs w:val="32"/>
      <w14:ligatures w14:val="standardContextual"/>
    </w:rPr>
  </w:style>
  <w:style w:type="paragraph" w:styleId="4">
    <w:name w:val="heading 4"/>
    <w:basedOn w:val="a"/>
    <w:next w:val="a"/>
    <w:link w:val="40"/>
    <w:uiPriority w:val="9"/>
    <w:semiHidden/>
    <w:unhideWhenUsed/>
    <w:qFormat/>
    <w:rsid w:val="000948F2"/>
    <w:pPr>
      <w:keepNext/>
      <w:keepLines/>
      <w:spacing w:before="160" w:after="40" w:line="278" w:lineRule="auto"/>
      <w:outlineLvl w:val="3"/>
    </w:pPr>
    <w:rPr>
      <w:rFonts w:asciiTheme="minorHAnsi" w:eastAsiaTheme="majorEastAsia" w:hAnsiTheme="minorHAnsi" w:cstheme="majorBidi"/>
      <w:color w:val="0F4761" w:themeColor="accent1" w:themeShade="BF"/>
      <w:sz w:val="28"/>
      <w:szCs w:val="28"/>
      <w14:ligatures w14:val="standardContextual"/>
    </w:rPr>
  </w:style>
  <w:style w:type="paragraph" w:styleId="5">
    <w:name w:val="heading 5"/>
    <w:basedOn w:val="a"/>
    <w:next w:val="a"/>
    <w:link w:val="50"/>
    <w:uiPriority w:val="9"/>
    <w:semiHidden/>
    <w:unhideWhenUsed/>
    <w:qFormat/>
    <w:rsid w:val="000948F2"/>
    <w:pPr>
      <w:keepNext/>
      <w:keepLines/>
      <w:spacing w:before="80" w:after="40" w:line="278" w:lineRule="auto"/>
      <w:outlineLvl w:val="4"/>
    </w:pPr>
    <w:rPr>
      <w:rFonts w:asciiTheme="minorHAnsi" w:eastAsiaTheme="majorEastAsia" w:hAnsiTheme="minorHAnsi" w:cstheme="majorBidi"/>
      <w:color w:val="0F4761" w:themeColor="accent1" w:themeShade="BF"/>
      <w:szCs w:val="24"/>
      <w14:ligatures w14:val="standardContextual"/>
    </w:rPr>
  </w:style>
  <w:style w:type="paragraph" w:styleId="6">
    <w:name w:val="heading 6"/>
    <w:basedOn w:val="a"/>
    <w:next w:val="a"/>
    <w:link w:val="60"/>
    <w:uiPriority w:val="9"/>
    <w:semiHidden/>
    <w:unhideWhenUsed/>
    <w:qFormat/>
    <w:rsid w:val="000948F2"/>
    <w:pPr>
      <w:keepNext/>
      <w:keepLines/>
      <w:spacing w:before="40" w:line="278" w:lineRule="auto"/>
      <w:outlineLvl w:val="5"/>
    </w:pPr>
    <w:rPr>
      <w:rFonts w:asciiTheme="minorHAnsi" w:eastAsiaTheme="majorEastAsia" w:hAnsiTheme="minorHAnsi" w:cstheme="majorBidi"/>
      <w:color w:val="595959" w:themeColor="text1" w:themeTint="A6"/>
      <w:szCs w:val="24"/>
      <w14:ligatures w14:val="standardContextual"/>
    </w:rPr>
  </w:style>
  <w:style w:type="paragraph" w:styleId="7">
    <w:name w:val="heading 7"/>
    <w:basedOn w:val="a"/>
    <w:next w:val="a"/>
    <w:link w:val="70"/>
    <w:uiPriority w:val="9"/>
    <w:semiHidden/>
    <w:unhideWhenUsed/>
    <w:qFormat/>
    <w:rsid w:val="000948F2"/>
    <w:pPr>
      <w:keepNext/>
      <w:keepLines/>
      <w:spacing w:before="40" w:line="278" w:lineRule="auto"/>
      <w:ind w:leftChars="100" w:left="100"/>
      <w:outlineLvl w:val="6"/>
    </w:pPr>
    <w:rPr>
      <w:rFonts w:asciiTheme="minorHAnsi" w:eastAsiaTheme="majorEastAsia" w:hAnsiTheme="minorHAnsi" w:cstheme="majorBidi"/>
      <w:color w:val="595959" w:themeColor="text1" w:themeTint="A6"/>
      <w:szCs w:val="24"/>
      <w14:ligatures w14:val="standardContextual"/>
    </w:rPr>
  </w:style>
  <w:style w:type="paragraph" w:styleId="8">
    <w:name w:val="heading 8"/>
    <w:basedOn w:val="a"/>
    <w:next w:val="a"/>
    <w:link w:val="80"/>
    <w:uiPriority w:val="9"/>
    <w:semiHidden/>
    <w:unhideWhenUsed/>
    <w:qFormat/>
    <w:rsid w:val="000948F2"/>
    <w:pPr>
      <w:keepNext/>
      <w:keepLines/>
      <w:spacing w:before="40" w:line="278" w:lineRule="auto"/>
      <w:ind w:leftChars="200" w:left="200"/>
      <w:outlineLvl w:val="7"/>
    </w:pPr>
    <w:rPr>
      <w:rFonts w:asciiTheme="minorHAnsi" w:eastAsiaTheme="majorEastAsia" w:hAnsiTheme="minorHAnsi" w:cstheme="majorBidi"/>
      <w:color w:val="272727" w:themeColor="text1" w:themeTint="D8"/>
      <w:szCs w:val="24"/>
      <w14:ligatures w14:val="standardContextual"/>
    </w:rPr>
  </w:style>
  <w:style w:type="paragraph" w:styleId="9">
    <w:name w:val="heading 9"/>
    <w:basedOn w:val="a"/>
    <w:next w:val="a"/>
    <w:link w:val="90"/>
    <w:uiPriority w:val="9"/>
    <w:semiHidden/>
    <w:unhideWhenUsed/>
    <w:qFormat/>
    <w:rsid w:val="000948F2"/>
    <w:pPr>
      <w:keepNext/>
      <w:keepLines/>
      <w:spacing w:before="40" w:line="278" w:lineRule="auto"/>
      <w:ind w:leftChars="300" w:left="300"/>
      <w:outlineLvl w:val="8"/>
    </w:pPr>
    <w:rPr>
      <w:rFonts w:asciiTheme="minorHAnsi" w:eastAsiaTheme="majorEastAsia" w:hAnsiTheme="minorHAnsi" w:cstheme="majorBidi"/>
      <w:color w:val="272727" w:themeColor="text1" w:themeTint="D8"/>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0948F2"/>
    <w:rPr>
      <w:rFonts w:asciiTheme="majorHAnsi" w:eastAsiaTheme="majorEastAsia" w:hAnsiTheme="majorHAnsi" w:cstheme="majorBidi"/>
      <w:color w:val="0F4761" w:themeColor="accent1" w:themeShade="BF"/>
      <w:sz w:val="48"/>
      <w:szCs w:val="48"/>
    </w:rPr>
  </w:style>
  <w:style w:type="character" w:customStyle="1" w:styleId="20">
    <w:name w:val="標題 2 字元"/>
    <w:basedOn w:val="a0"/>
    <w:link w:val="2"/>
    <w:uiPriority w:val="9"/>
    <w:semiHidden/>
    <w:rsid w:val="000948F2"/>
    <w:rPr>
      <w:rFonts w:asciiTheme="majorHAnsi" w:eastAsiaTheme="majorEastAsia" w:hAnsiTheme="majorHAnsi" w:cstheme="majorBidi"/>
      <w:color w:val="0F4761" w:themeColor="accent1" w:themeShade="BF"/>
      <w:sz w:val="40"/>
      <w:szCs w:val="40"/>
    </w:rPr>
  </w:style>
  <w:style w:type="character" w:customStyle="1" w:styleId="30">
    <w:name w:val="標題 3 字元"/>
    <w:basedOn w:val="a0"/>
    <w:link w:val="3"/>
    <w:uiPriority w:val="9"/>
    <w:semiHidden/>
    <w:rsid w:val="000948F2"/>
    <w:rPr>
      <w:rFonts w:eastAsiaTheme="majorEastAsia" w:cstheme="majorBidi"/>
      <w:color w:val="0F4761" w:themeColor="accent1" w:themeShade="BF"/>
      <w:sz w:val="32"/>
      <w:szCs w:val="32"/>
    </w:rPr>
  </w:style>
  <w:style w:type="character" w:customStyle="1" w:styleId="40">
    <w:name w:val="標題 4 字元"/>
    <w:basedOn w:val="a0"/>
    <w:link w:val="4"/>
    <w:uiPriority w:val="9"/>
    <w:semiHidden/>
    <w:rsid w:val="000948F2"/>
    <w:rPr>
      <w:rFonts w:eastAsiaTheme="majorEastAsia" w:cstheme="majorBidi"/>
      <w:color w:val="0F4761" w:themeColor="accent1" w:themeShade="BF"/>
      <w:sz w:val="28"/>
      <w:szCs w:val="28"/>
    </w:rPr>
  </w:style>
  <w:style w:type="character" w:customStyle="1" w:styleId="50">
    <w:name w:val="標題 5 字元"/>
    <w:basedOn w:val="a0"/>
    <w:link w:val="5"/>
    <w:uiPriority w:val="9"/>
    <w:semiHidden/>
    <w:rsid w:val="000948F2"/>
    <w:rPr>
      <w:rFonts w:eastAsiaTheme="majorEastAsia" w:cstheme="majorBidi"/>
      <w:color w:val="0F4761" w:themeColor="accent1" w:themeShade="BF"/>
    </w:rPr>
  </w:style>
  <w:style w:type="character" w:customStyle="1" w:styleId="60">
    <w:name w:val="標題 6 字元"/>
    <w:basedOn w:val="a0"/>
    <w:link w:val="6"/>
    <w:uiPriority w:val="9"/>
    <w:semiHidden/>
    <w:rsid w:val="000948F2"/>
    <w:rPr>
      <w:rFonts w:eastAsiaTheme="majorEastAsia" w:cstheme="majorBidi"/>
      <w:color w:val="595959" w:themeColor="text1" w:themeTint="A6"/>
    </w:rPr>
  </w:style>
  <w:style w:type="character" w:customStyle="1" w:styleId="70">
    <w:name w:val="標題 7 字元"/>
    <w:basedOn w:val="a0"/>
    <w:link w:val="7"/>
    <w:uiPriority w:val="9"/>
    <w:semiHidden/>
    <w:rsid w:val="000948F2"/>
    <w:rPr>
      <w:rFonts w:eastAsiaTheme="majorEastAsia" w:cstheme="majorBidi"/>
      <w:color w:val="595959" w:themeColor="text1" w:themeTint="A6"/>
    </w:rPr>
  </w:style>
  <w:style w:type="character" w:customStyle="1" w:styleId="80">
    <w:name w:val="標題 8 字元"/>
    <w:basedOn w:val="a0"/>
    <w:link w:val="8"/>
    <w:uiPriority w:val="9"/>
    <w:semiHidden/>
    <w:rsid w:val="000948F2"/>
    <w:rPr>
      <w:rFonts w:eastAsiaTheme="majorEastAsia" w:cstheme="majorBidi"/>
      <w:color w:val="272727" w:themeColor="text1" w:themeTint="D8"/>
    </w:rPr>
  </w:style>
  <w:style w:type="character" w:customStyle="1" w:styleId="90">
    <w:name w:val="標題 9 字元"/>
    <w:basedOn w:val="a0"/>
    <w:link w:val="9"/>
    <w:uiPriority w:val="9"/>
    <w:semiHidden/>
    <w:rsid w:val="000948F2"/>
    <w:rPr>
      <w:rFonts w:eastAsiaTheme="majorEastAsia" w:cstheme="majorBidi"/>
      <w:color w:val="272727" w:themeColor="text1" w:themeTint="D8"/>
    </w:rPr>
  </w:style>
  <w:style w:type="paragraph" w:styleId="a3">
    <w:name w:val="Title"/>
    <w:basedOn w:val="a"/>
    <w:next w:val="a"/>
    <w:link w:val="a4"/>
    <w:uiPriority w:val="10"/>
    <w:qFormat/>
    <w:rsid w:val="000948F2"/>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標題 字元"/>
    <w:basedOn w:val="a0"/>
    <w:link w:val="a3"/>
    <w:uiPriority w:val="10"/>
    <w:rsid w:val="000948F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948F2"/>
    <w:pPr>
      <w:numPr>
        <w:ilvl w:val="1"/>
      </w:numPr>
      <w:spacing w:after="160" w:line="278" w:lineRule="auto"/>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標題 字元"/>
    <w:basedOn w:val="a0"/>
    <w:link w:val="a5"/>
    <w:uiPriority w:val="11"/>
    <w:rsid w:val="000948F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948F2"/>
    <w:pPr>
      <w:spacing w:before="160" w:after="160" w:line="278" w:lineRule="auto"/>
      <w:jc w:val="center"/>
    </w:pPr>
    <w:rPr>
      <w:rFonts w:asciiTheme="minorHAnsi" w:eastAsiaTheme="minorEastAsia" w:hAnsiTheme="minorHAnsi" w:cstheme="minorBidi"/>
      <w:i/>
      <w:iCs/>
      <w:color w:val="404040" w:themeColor="text1" w:themeTint="BF"/>
      <w:szCs w:val="24"/>
      <w14:ligatures w14:val="standardContextual"/>
    </w:rPr>
  </w:style>
  <w:style w:type="character" w:customStyle="1" w:styleId="a8">
    <w:name w:val="引文 字元"/>
    <w:basedOn w:val="a0"/>
    <w:link w:val="a7"/>
    <w:uiPriority w:val="29"/>
    <w:rsid w:val="000948F2"/>
    <w:rPr>
      <w:i/>
      <w:iCs/>
      <w:color w:val="404040" w:themeColor="text1" w:themeTint="BF"/>
    </w:rPr>
  </w:style>
  <w:style w:type="paragraph" w:styleId="a9">
    <w:name w:val="List Paragraph"/>
    <w:basedOn w:val="a"/>
    <w:uiPriority w:val="34"/>
    <w:qFormat/>
    <w:rsid w:val="000948F2"/>
    <w:pPr>
      <w:spacing w:after="160" w:line="278" w:lineRule="auto"/>
      <w:ind w:left="720"/>
      <w:contextualSpacing/>
    </w:pPr>
    <w:rPr>
      <w:rFonts w:asciiTheme="minorHAnsi" w:eastAsiaTheme="minorEastAsia" w:hAnsiTheme="minorHAnsi" w:cstheme="minorBidi"/>
      <w:szCs w:val="24"/>
      <w14:ligatures w14:val="standardContextual"/>
    </w:rPr>
  </w:style>
  <w:style w:type="character" w:styleId="aa">
    <w:name w:val="Intense Emphasis"/>
    <w:basedOn w:val="a0"/>
    <w:uiPriority w:val="21"/>
    <w:qFormat/>
    <w:rsid w:val="000948F2"/>
    <w:rPr>
      <w:i/>
      <w:iCs/>
      <w:color w:val="0F4761" w:themeColor="accent1" w:themeShade="BF"/>
    </w:rPr>
  </w:style>
  <w:style w:type="paragraph" w:styleId="ab">
    <w:name w:val="Intense Quote"/>
    <w:basedOn w:val="a"/>
    <w:next w:val="a"/>
    <w:link w:val="ac"/>
    <w:uiPriority w:val="30"/>
    <w:qFormat/>
    <w:rsid w:val="000948F2"/>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EastAsia" w:hAnsiTheme="minorHAnsi" w:cstheme="minorBidi"/>
      <w:i/>
      <w:iCs/>
      <w:color w:val="0F4761" w:themeColor="accent1" w:themeShade="BF"/>
      <w:szCs w:val="24"/>
      <w14:ligatures w14:val="standardContextual"/>
    </w:rPr>
  </w:style>
  <w:style w:type="character" w:customStyle="1" w:styleId="ac">
    <w:name w:val="鮮明引文 字元"/>
    <w:basedOn w:val="a0"/>
    <w:link w:val="ab"/>
    <w:uiPriority w:val="30"/>
    <w:rsid w:val="000948F2"/>
    <w:rPr>
      <w:i/>
      <w:iCs/>
      <w:color w:val="0F4761" w:themeColor="accent1" w:themeShade="BF"/>
    </w:rPr>
  </w:style>
  <w:style w:type="character" w:styleId="ad">
    <w:name w:val="Intense Reference"/>
    <w:basedOn w:val="a0"/>
    <w:uiPriority w:val="32"/>
    <w:qFormat/>
    <w:rsid w:val="000948F2"/>
    <w:rPr>
      <w:b/>
      <w:bCs/>
      <w:smallCaps/>
      <w:color w:val="0F4761" w:themeColor="accent1" w:themeShade="BF"/>
      <w:spacing w:val="5"/>
    </w:rPr>
  </w:style>
  <w:style w:type="character" w:styleId="ae">
    <w:name w:val="Hyperlink"/>
    <w:rsid w:val="000948F2"/>
    <w:rPr>
      <w:color w:val="0000FF"/>
      <w:u w:val="single"/>
    </w:rPr>
  </w:style>
  <w:style w:type="paragraph" w:styleId="Web">
    <w:name w:val="Normal (Web)"/>
    <w:basedOn w:val="a"/>
    <w:rsid w:val="00F86540"/>
    <w:pPr>
      <w:widowControl/>
      <w:spacing w:before="100" w:after="100"/>
    </w:pPr>
    <w:rPr>
      <w:rFonts w:ascii="新細明體" w:hAnsi="新細明體"/>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tmaso.obesity@gmail.com"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52</TotalTime>
  <Pages>1</Pages>
  <Words>757</Words>
  <Characters>4319</Characters>
  <Application>Microsoft Office Word</Application>
  <DocSecurity>0</DocSecurity>
  <Lines>35</Lines>
  <Paragraphs>10</Paragraphs>
  <ScaleCrop>false</ScaleCrop>
  <Company/>
  <LinksUpToDate>false</LinksUpToDate>
  <CharactersWithSpaces>5066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蘭茹 黃</dc:creator>
  <cp:keywords/>
  <dc:description/>
  <cp:lastModifiedBy>蘭茹 黃</cp:lastModifiedBy>
  <cp:revision>16</cp:revision>
  <dcterms:created xsi:type="dcterms:W3CDTF">2025-10-09T04:52:00Z</dcterms:created>
  <dcterms:modified xsi:type="dcterms:W3CDTF">2025-10-09T06:37:00Z</dcterms:modified>
</cp:coreProperties>
</file>